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55DA1">
      <w:pPr>
        <w:framePr w:wrap="auto" w:vAnchor="margin" w:hAnchor="text" w:yAlign="inline"/>
        <w:widowControl w:val="0"/>
        <w:wordWrap w:val="0"/>
        <w:spacing w:line="288" w:lineRule="auto"/>
        <w:jc w:val="center"/>
        <w:rPr>
          <w:rFonts w:hint="eastAsia" w:ascii="宋体" w:hAnsi="宋体" w:eastAsia="宋体" w:cs="宋体"/>
          <w:b/>
          <w:color w:val="auto"/>
          <w:sz w:val="40"/>
          <w:szCs w:val="40"/>
          <w:highlight w:val="none"/>
          <w:lang w:val="en-US" w:eastAsia="zh-CN"/>
        </w:rPr>
      </w:pPr>
    </w:p>
    <w:p w14:paraId="7C5AEC5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2DFD769F">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755E4CD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4525E20B">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0C477BCD">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val="en-US" w:eastAsia="zh-CN"/>
        </w:rPr>
      </w:pPr>
      <w:r>
        <w:rPr>
          <w:rFonts w:hint="eastAsia" w:ascii="宋体" w:hAnsi="宋体" w:eastAsia="宋体" w:cs="宋体"/>
          <w:b/>
          <w:color w:val="auto"/>
          <w:sz w:val="44"/>
          <w:szCs w:val="44"/>
          <w:highlight w:val="none"/>
          <w:u w:val="none"/>
          <w:lang w:val="en-US" w:eastAsia="zh-CN"/>
        </w:rPr>
        <w:t>广东省惠州市惠东县稔山镇蟹洲海堤水闸重建工程（编号02号）土方运输</w:t>
      </w:r>
    </w:p>
    <w:p w14:paraId="6F2702FE">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eastAsia="zh-CN"/>
        </w:rPr>
      </w:pPr>
      <w:r>
        <w:rPr>
          <w:rFonts w:hint="eastAsia" w:ascii="宋体" w:hAnsi="宋体" w:eastAsia="宋体" w:cs="宋体"/>
          <w:b/>
          <w:color w:val="auto"/>
          <w:sz w:val="44"/>
          <w:szCs w:val="44"/>
          <w:highlight w:val="none"/>
          <w:u w:val="none"/>
          <w:lang w:val="en-US" w:eastAsia="zh-CN"/>
        </w:rPr>
        <w:t>竞价</w:t>
      </w:r>
      <w:r>
        <w:rPr>
          <w:rFonts w:hint="eastAsia" w:ascii="宋体" w:hAnsi="宋体" w:eastAsia="宋体" w:cs="宋体"/>
          <w:b/>
          <w:color w:val="auto"/>
          <w:sz w:val="44"/>
          <w:szCs w:val="44"/>
          <w:highlight w:val="none"/>
          <w:u w:val="none"/>
          <w:lang w:eastAsia="zh-CN"/>
        </w:rPr>
        <w:t>文件</w:t>
      </w:r>
    </w:p>
    <w:p w14:paraId="52253012">
      <w:pPr>
        <w:framePr w:wrap="auto" w:vAnchor="margin" w:hAnchor="text" w:yAlign="inline"/>
        <w:widowControl w:val="0"/>
        <w:wordWrap w:val="0"/>
        <w:spacing w:line="288" w:lineRule="auto"/>
        <w:ind w:firstLine="880" w:firstLineChars="200"/>
        <w:jc w:val="both"/>
        <w:rPr>
          <w:rFonts w:hint="eastAsia" w:ascii="宋体" w:hAnsi="宋体" w:eastAsia="宋体" w:cs="宋体"/>
          <w:color w:val="auto"/>
          <w:sz w:val="44"/>
          <w:szCs w:val="44"/>
          <w:highlight w:val="none"/>
          <w:lang w:eastAsia="zh-CN"/>
        </w:rPr>
      </w:pPr>
    </w:p>
    <w:p w14:paraId="4B751C6E">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14:paraId="1F2A3B5C">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2F3F4CE3">
      <w:pPr>
        <w:pStyle w:val="28"/>
        <w:framePr w:wrap="auto" w:vAnchor="margin" w:hAnchor="text" w:yAlign="inline"/>
        <w:rPr>
          <w:rFonts w:hint="eastAsia" w:ascii="宋体" w:hAnsi="宋体" w:eastAsia="宋体" w:cs="宋体"/>
          <w:color w:val="auto"/>
          <w:highlight w:val="none"/>
          <w:lang w:eastAsia="zh-CN"/>
        </w:rPr>
      </w:pPr>
    </w:p>
    <w:p w14:paraId="31CC510C">
      <w:pPr>
        <w:framePr w:wrap="auto" w:vAnchor="margin" w:hAnchor="text" w:yAlign="inline"/>
        <w:widowControl w:val="0"/>
        <w:wordWrap w:val="0"/>
        <w:spacing w:line="360" w:lineRule="auto"/>
        <w:jc w:val="both"/>
        <w:rPr>
          <w:rFonts w:hint="eastAsia" w:ascii="宋体" w:hAnsi="宋体" w:eastAsia="宋体" w:cs="宋体"/>
          <w:color w:val="auto"/>
          <w:sz w:val="32"/>
          <w:szCs w:val="32"/>
          <w:highlight w:val="none"/>
          <w:lang w:eastAsia="zh-CN"/>
        </w:rPr>
      </w:pPr>
    </w:p>
    <w:p w14:paraId="1D4D4FCE">
      <w:pPr>
        <w:pStyle w:val="28"/>
        <w:rPr>
          <w:rFonts w:hint="eastAsia" w:ascii="宋体" w:hAnsi="宋体" w:eastAsia="宋体" w:cs="宋体"/>
          <w:color w:val="auto"/>
          <w:highlight w:val="none"/>
          <w:lang w:eastAsia="zh-CN"/>
        </w:rPr>
      </w:pPr>
    </w:p>
    <w:p w14:paraId="2A256217">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广东高丰建设工程有限公司</w:t>
      </w:r>
    </w:p>
    <w:p w14:paraId="6630CF56">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惠州志宏工程监理咨询有限公司</w:t>
      </w:r>
    </w:p>
    <w:p w14:paraId="2BB404CD">
      <w:pPr>
        <w:pStyle w:val="31"/>
        <w:framePr w:wrap="auto" w:vAnchor="margin" w:hAnchor="text" w:yAlign="inline"/>
        <w:wordWrap w:val="0"/>
        <w:spacing w:line="720" w:lineRule="exact"/>
        <w:jc w:val="center"/>
        <w:rPr>
          <w:rFonts w:hint="eastAsia" w:ascii="宋体" w:hAnsi="宋体" w:eastAsia="宋体" w:cs="宋体"/>
          <w:b/>
          <w:bCs/>
          <w:color w:val="auto"/>
          <w:sz w:val="44"/>
          <w:szCs w:val="44"/>
          <w:highlight w:val="none"/>
          <w:lang w:eastAsia="zh-CN"/>
        </w:rPr>
      </w:pPr>
      <w:r>
        <w:rPr>
          <w:rFonts w:hint="eastAsia" w:ascii="宋体" w:hAnsi="宋体" w:eastAsia="宋体" w:cs="宋体"/>
          <w:b/>
          <w:color w:val="auto"/>
          <w:sz w:val="32"/>
          <w:szCs w:val="32"/>
          <w:highlight w:val="none"/>
          <w:lang w:eastAsia="zh-CN"/>
        </w:rPr>
        <w:t>2025年1月7日</w:t>
      </w:r>
    </w:p>
    <w:p w14:paraId="44A8A73A">
      <w:pPr>
        <w:framePr w:wrap="auto" w:vAnchor="margin" w:hAnchor="text" w:yAlign="inline"/>
        <w:wordWrap w:val="0"/>
        <w:rPr>
          <w:rFonts w:hint="eastAsia" w:ascii="宋体" w:hAnsi="宋体" w:eastAsia="宋体" w:cs="宋体"/>
          <w:b/>
          <w:bCs/>
          <w:color w:val="auto"/>
          <w:sz w:val="44"/>
          <w:szCs w:val="44"/>
          <w:highlight w:val="none"/>
          <w:lang w:val="zh-TW" w:eastAsia="zh-TW"/>
        </w:rPr>
        <w:sectPr>
          <w:headerReference r:id="rId3" w:type="default"/>
          <w:footerReference r:id="rId4"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
          <w:cols w:space="0" w:num="1"/>
          <w:rtlGutter w:val="0"/>
          <w:docGrid w:linePitch="0" w:charSpace="0"/>
        </w:sectPr>
      </w:pPr>
    </w:p>
    <w:p w14:paraId="4D071A2F">
      <w:pPr>
        <w:pStyle w:val="31"/>
        <w:framePr w:wrap="auto" w:vAnchor="margin" w:hAnchor="text" w:yAlign="inline"/>
        <w:wordWrap w:val="0"/>
        <w:spacing w:line="440" w:lineRule="exact"/>
        <w:jc w:val="center"/>
        <w:outlineLvl w:val="9"/>
        <w:rPr>
          <w:rFonts w:hint="eastAsia" w:ascii="宋体" w:hAnsi="宋体" w:eastAsia="宋体" w:cs="宋体"/>
          <w:b/>
          <w:bCs/>
          <w:color w:val="auto"/>
          <w:sz w:val="44"/>
          <w:szCs w:val="44"/>
          <w:highlight w:val="none"/>
          <w:lang w:val="zh-TW" w:eastAsia="zh-TW"/>
        </w:rPr>
      </w:pPr>
      <w:r>
        <w:rPr>
          <w:rFonts w:hint="eastAsia" w:ascii="宋体" w:hAnsi="宋体" w:eastAsia="宋体" w:cs="宋体"/>
          <w:b/>
          <w:bCs/>
          <w:color w:val="auto"/>
          <w:sz w:val="44"/>
          <w:szCs w:val="44"/>
          <w:highlight w:val="none"/>
          <w:lang w:val="zh-TW" w:eastAsia="zh-TW"/>
        </w:rPr>
        <w:t>目    录</w:t>
      </w:r>
      <w:bookmarkStart w:id="27" w:name="_GoBack"/>
      <w:bookmarkEnd w:id="27"/>
    </w:p>
    <w:p w14:paraId="4C32D395">
      <w:pPr>
        <w:pStyle w:val="13"/>
        <w:framePr w:h="7226" w:hRule="exact" w:wrap="around" w:vAnchor="page" w:hAnchor="page" w:x="1962" w:y="2027"/>
        <w:tabs>
          <w:tab w:val="right" w:leader="dot" w:pos="8400"/>
        </w:tabs>
        <w:spacing w:line="600" w:lineRule="auto"/>
        <w:rPr>
          <w:sz w:val="32"/>
          <w:szCs w:val="32"/>
        </w:rPr>
      </w:pPr>
      <w:r>
        <w:rPr>
          <w:rFonts w:hint="eastAsia" w:ascii="宋体" w:hAnsi="宋体" w:eastAsia="宋体" w:cs="宋体"/>
          <w:b/>
          <w:bCs/>
          <w:color w:val="auto"/>
          <w:sz w:val="52"/>
          <w:szCs w:val="52"/>
          <w:highlight w:val="none"/>
        </w:rPr>
        <w:fldChar w:fldCharType="begin"/>
      </w:r>
      <w:r>
        <w:rPr>
          <w:rFonts w:hint="eastAsia" w:ascii="宋体" w:hAnsi="宋体" w:eastAsia="宋体" w:cs="宋体"/>
          <w:b/>
          <w:bCs/>
          <w:color w:val="auto"/>
          <w:sz w:val="52"/>
          <w:szCs w:val="52"/>
          <w:highlight w:val="none"/>
        </w:rPr>
        <w:instrText xml:space="preserve">TOC \o "1-2" \h \u </w:instrText>
      </w:r>
      <w:r>
        <w:rPr>
          <w:rFonts w:hint="eastAsia" w:ascii="宋体" w:hAnsi="宋体" w:eastAsia="宋体" w:cs="宋体"/>
          <w:b/>
          <w:bCs/>
          <w:color w:val="auto"/>
          <w:sz w:val="52"/>
          <w:szCs w:val="52"/>
          <w:highlight w:val="none"/>
        </w:rPr>
        <w:fldChar w:fldCharType="separate"/>
      </w:r>
      <w:r>
        <w:rPr>
          <w:rFonts w:hint="eastAsia" w:ascii="宋体" w:hAnsi="宋体" w:eastAsia="宋体" w:cs="宋体"/>
          <w:bCs/>
          <w:color w:val="auto"/>
          <w:sz w:val="32"/>
          <w:szCs w:val="52"/>
          <w:highlight w:val="none"/>
        </w:rPr>
        <w:fldChar w:fldCharType="begin"/>
      </w:r>
      <w:r>
        <w:rPr>
          <w:rFonts w:hint="eastAsia" w:ascii="宋体" w:hAnsi="宋体" w:eastAsia="宋体" w:cs="宋体"/>
          <w:bCs/>
          <w:sz w:val="32"/>
          <w:szCs w:val="52"/>
          <w:highlight w:val="none"/>
        </w:rPr>
        <w:instrText xml:space="preserve"> HYPERLINK \l _Toc19783 </w:instrText>
      </w:r>
      <w:r>
        <w:rPr>
          <w:rFonts w:hint="eastAsia" w:ascii="宋体" w:hAnsi="宋体" w:eastAsia="宋体" w:cs="宋体"/>
          <w:bCs/>
          <w:sz w:val="32"/>
          <w:szCs w:val="52"/>
          <w:highlight w:val="none"/>
        </w:rPr>
        <w:fldChar w:fldCharType="separate"/>
      </w:r>
      <w:r>
        <w:rPr>
          <w:rFonts w:hint="eastAsia" w:ascii="宋体" w:hAnsi="宋体" w:eastAsia="宋体" w:cs="宋体"/>
          <w:bCs/>
          <w:sz w:val="32"/>
          <w:szCs w:val="40"/>
          <w:highlight w:val="none"/>
          <w:lang w:val="en-US" w:eastAsia="zh-CN"/>
        </w:rPr>
        <w:t>第一部分</w:t>
      </w:r>
      <w:r>
        <w:rPr>
          <w:rFonts w:hint="eastAsia" w:ascii="宋体" w:hAnsi="宋体" w:eastAsia="宋体" w:cs="宋体"/>
          <w:bCs/>
          <w:sz w:val="32"/>
          <w:szCs w:val="40"/>
          <w:highlight w:val="none"/>
          <w:lang w:val="zh-TW" w:eastAsia="zh-TW"/>
        </w:rPr>
        <w:t xml:space="preserve">  </w:t>
      </w:r>
      <w:r>
        <w:rPr>
          <w:rFonts w:hint="eastAsia" w:ascii="宋体" w:hAnsi="宋体" w:eastAsia="宋体" w:cs="宋体"/>
          <w:bCs/>
          <w:sz w:val="32"/>
          <w:szCs w:val="40"/>
          <w:highlight w:val="none"/>
          <w:lang w:val="en-US" w:eastAsia="zh-CN"/>
        </w:rPr>
        <w:t>竞价</w:t>
      </w:r>
      <w:r>
        <w:rPr>
          <w:rFonts w:hint="eastAsia" w:ascii="宋体" w:hAnsi="宋体" w:eastAsia="宋体" w:cs="宋体"/>
          <w:bCs/>
          <w:sz w:val="32"/>
          <w:szCs w:val="40"/>
          <w:highlight w:val="none"/>
          <w:lang w:val="zh-TW" w:eastAsia="zh-TW"/>
        </w:rPr>
        <w:t>公告</w:t>
      </w:r>
      <w:r>
        <w:rPr>
          <w:sz w:val="32"/>
          <w:szCs w:val="32"/>
        </w:rPr>
        <w:tab/>
      </w:r>
      <w:r>
        <w:rPr>
          <w:sz w:val="32"/>
          <w:szCs w:val="32"/>
        </w:rPr>
        <w:fldChar w:fldCharType="begin"/>
      </w:r>
      <w:r>
        <w:rPr>
          <w:sz w:val="32"/>
          <w:szCs w:val="32"/>
        </w:rPr>
        <w:instrText xml:space="preserve"> PAGEREF _Toc19783 \h </w:instrText>
      </w:r>
      <w:r>
        <w:rPr>
          <w:sz w:val="32"/>
          <w:szCs w:val="32"/>
        </w:rPr>
        <w:fldChar w:fldCharType="separate"/>
      </w:r>
      <w:r>
        <w:rPr>
          <w:sz w:val="32"/>
          <w:szCs w:val="32"/>
        </w:rPr>
        <w:t>3</w:t>
      </w:r>
      <w:r>
        <w:rPr>
          <w:sz w:val="32"/>
          <w:szCs w:val="32"/>
        </w:rPr>
        <w:fldChar w:fldCharType="end"/>
      </w:r>
      <w:r>
        <w:rPr>
          <w:rFonts w:hint="eastAsia" w:ascii="宋体" w:hAnsi="宋体" w:eastAsia="宋体" w:cs="宋体"/>
          <w:bCs/>
          <w:color w:val="auto"/>
          <w:sz w:val="32"/>
          <w:szCs w:val="52"/>
          <w:highlight w:val="none"/>
        </w:rPr>
        <w:fldChar w:fldCharType="end"/>
      </w:r>
    </w:p>
    <w:p w14:paraId="5C779F4E">
      <w:pPr>
        <w:pStyle w:val="13"/>
        <w:framePr w:h="7226" w:hRule="exact" w:wrap="around" w:vAnchor="page" w:hAnchor="page" w:x="1962" w:y="2027"/>
        <w:tabs>
          <w:tab w:val="right" w:leader="dot" w:pos="8400"/>
        </w:tabs>
        <w:spacing w:line="600" w:lineRule="auto"/>
        <w:rPr>
          <w:sz w:val="32"/>
          <w:szCs w:val="32"/>
        </w:rPr>
      </w:pPr>
      <w:r>
        <w:rPr>
          <w:rFonts w:hint="eastAsia" w:ascii="宋体" w:hAnsi="宋体" w:eastAsia="宋体" w:cs="宋体"/>
          <w:bCs/>
          <w:color w:val="auto"/>
          <w:sz w:val="32"/>
          <w:szCs w:val="52"/>
          <w:highlight w:val="none"/>
        </w:rPr>
        <w:fldChar w:fldCharType="begin"/>
      </w:r>
      <w:r>
        <w:rPr>
          <w:rFonts w:hint="eastAsia" w:ascii="宋体" w:hAnsi="宋体" w:eastAsia="宋体" w:cs="宋体"/>
          <w:bCs/>
          <w:sz w:val="32"/>
          <w:szCs w:val="52"/>
          <w:highlight w:val="none"/>
        </w:rPr>
        <w:instrText xml:space="preserve"> HYPERLINK \l _Toc23739 </w:instrText>
      </w:r>
      <w:r>
        <w:rPr>
          <w:rFonts w:hint="eastAsia" w:ascii="宋体" w:hAnsi="宋体" w:eastAsia="宋体" w:cs="宋体"/>
          <w:bCs/>
          <w:sz w:val="32"/>
          <w:szCs w:val="52"/>
          <w:highlight w:val="none"/>
        </w:rPr>
        <w:fldChar w:fldCharType="separate"/>
      </w:r>
      <w:r>
        <w:rPr>
          <w:rFonts w:hint="eastAsia" w:ascii="宋体" w:hAnsi="宋体" w:eastAsia="宋体" w:cs="宋体"/>
          <w:bCs/>
          <w:sz w:val="32"/>
          <w:szCs w:val="40"/>
          <w:highlight w:val="none"/>
          <w:lang w:val="zh-TW" w:eastAsia="zh-TW"/>
        </w:rPr>
        <w:t>第</w:t>
      </w:r>
      <w:r>
        <w:rPr>
          <w:rFonts w:hint="eastAsia" w:ascii="宋体" w:hAnsi="宋体" w:eastAsia="宋体" w:cs="宋体"/>
          <w:bCs/>
          <w:sz w:val="32"/>
          <w:szCs w:val="40"/>
          <w:highlight w:val="none"/>
          <w:lang w:eastAsia="zh-CN"/>
        </w:rPr>
        <w:t>二</w:t>
      </w:r>
      <w:r>
        <w:rPr>
          <w:rFonts w:hint="eastAsia" w:ascii="宋体" w:hAnsi="宋体" w:eastAsia="宋体" w:cs="宋体"/>
          <w:bCs/>
          <w:sz w:val="32"/>
          <w:szCs w:val="40"/>
          <w:highlight w:val="none"/>
          <w:lang w:val="zh-TW" w:eastAsia="zh-TW"/>
        </w:rPr>
        <w:t xml:space="preserve">部分  </w:t>
      </w:r>
      <w:r>
        <w:rPr>
          <w:rFonts w:hint="eastAsia" w:ascii="宋体" w:hAnsi="宋体" w:eastAsia="宋体" w:cs="宋体"/>
          <w:bCs/>
          <w:sz w:val="32"/>
          <w:szCs w:val="40"/>
          <w:highlight w:val="none"/>
          <w:lang w:eastAsia="zh-CN"/>
        </w:rPr>
        <w:t>参选人须知</w:t>
      </w:r>
      <w:r>
        <w:rPr>
          <w:sz w:val="32"/>
          <w:szCs w:val="32"/>
        </w:rPr>
        <w:tab/>
      </w:r>
      <w:r>
        <w:rPr>
          <w:sz w:val="32"/>
          <w:szCs w:val="32"/>
        </w:rPr>
        <w:fldChar w:fldCharType="begin"/>
      </w:r>
      <w:r>
        <w:rPr>
          <w:sz w:val="32"/>
          <w:szCs w:val="32"/>
        </w:rPr>
        <w:instrText xml:space="preserve"> PAGEREF _Toc23739 \h </w:instrText>
      </w:r>
      <w:r>
        <w:rPr>
          <w:sz w:val="32"/>
          <w:szCs w:val="32"/>
        </w:rPr>
        <w:fldChar w:fldCharType="separate"/>
      </w:r>
      <w:r>
        <w:rPr>
          <w:sz w:val="32"/>
          <w:szCs w:val="32"/>
        </w:rPr>
        <w:t>6</w:t>
      </w:r>
      <w:r>
        <w:rPr>
          <w:sz w:val="32"/>
          <w:szCs w:val="32"/>
        </w:rPr>
        <w:fldChar w:fldCharType="end"/>
      </w:r>
      <w:r>
        <w:rPr>
          <w:rFonts w:hint="eastAsia" w:ascii="宋体" w:hAnsi="宋体" w:eastAsia="宋体" w:cs="宋体"/>
          <w:bCs/>
          <w:color w:val="auto"/>
          <w:sz w:val="32"/>
          <w:szCs w:val="52"/>
          <w:highlight w:val="none"/>
        </w:rPr>
        <w:fldChar w:fldCharType="end"/>
      </w:r>
    </w:p>
    <w:p w14:paraId="6403504C">
      <w:pPr>
        <w:pStyle w:val="13"/>
        <w:framePr w:h="7226" w:hRule="exact" w:wrap="around" w:vAnchor="page" w:hAnchor="page" w:x="1962" w:y="2027"/>
        <w:tabs>
          <w:tab w:val="right" w:leader="dot" w:pos="8400"/>
        </w:tabs>
        <w:spacing w:line="600" w:lineRule="auto"/>
        <w:rPr>
          <w:sz w:val="32"/>
          <w:szCs w:val="32"/>
        </w:rPr>
      </w:pPr>
      <w:r>
        <w:rPr>
          <w:rFonts w:hint="eastAsia" w:ascii="宋体" w:hAnsi="宋体" w:eastAsia="宋体" w:cs="宋体"/>
          <w:bCs/>
          <w:color w:val="auto"/>
          <w:sz w:val="32"/>
          <w:szCs w:val="52"/>
          <w:highlight w:val="none"/>
        </w:rPr>
        <w:fldChar w:fldCharType="begin"/>
      </w:r>
      <w:r>
        <w:rPr>
          <w:rFonts w:hint="eastAsia" w:ascii="宋体" w:hAnsi="宋体" w:eastAsia="宋体" w:cs="宋体"/>
          <w:bCs/>
          <w:sz w:val="32"/>
          <w:szCs w:val="52"/>
          <w:highlight w:val="none"/>
        </w:rPr>
        <w:instrText xml:space="preserve"> HYPERLINK \l _Toc11382 </w:instrText>
      </w:r>
      <w:r>
        <w:rPr>
          <w:rFonts w:hint="eastAsia" w:ascii="宋体" w:hAnsi="宋体" w:eastAsia="宋体" w:cs="宋体"/>
          <w:bCs/>
          <w:sz w:val="32"/>
          <w:szCs w:val="52"/>
          <w:highlight w:val="none"/>
        </w:rPr>
        <w:fldChar w:fldCharType="separate"/>
      </w:r>
      <w:r>
        <w:rPr>
          <w:rFonts w:hint="eastAsia" w:ascii="宋体" w:hAnsi="宋体" w:eastAsia="宋体" w:cs="宋体"/>
          <w:bCs/>
          <w:sz w:val="32"/>
          <w:szCs w:val="40"/>
          <w:lang w:val="en-US" w:eastAsia="zh-CN"/>
        </w:rPr>
        <w:t xml:space="preserve">第三部分 </w:t>
      </w:r>
      <w:r>
        <w:rPr>
          <w:rFonts w:hint="eastAsia" w:ascii="宋体" w:hAnsi="宋体" w:eastAsia="宋体" w:cs="宋体"/>
          <w:bCs/>
          <w:sz w:val="32"/>
          <w:szCs w:val="40"/>
          <w:highlight w:val="none"/>
          <w:lang w:val="en-US" w:eastAsia="zh-CN"/>
        </w:rPr>
        <w:t>工程量清单</w:t>
      </w:r>
      <w:r>
        <w:rPr>
          <w:sz w:val="32"/>
          <w:szCs w:val="32"/>
        </w:rPr>
        <w:tab/>
      </w:r>
      <w:r>
        <w:rPr>
          <w:sz w:val="32"/>
          <w:szCs w:val="32"/>
        </w:rPr>
        <w:fldChar w:fldCharType="begin"/>
      </w:r>
      <w:r>
        <w:rPr>
          <w:sz w:val="32"/>
          <w:szCs w:val="32"/>
        </w:rPr>
        <w:instrText xml:space="preserve"> PAGEREF _Toc11382 \h </w:instrText>
      </w:r>
      <w:r>
        <w:rPr>
          <w:sz w:val="32"/>
          <w:szCs w:val="32"/>
        </w:rPr>
        <w:fldChar w:fldCharType="separate"/>
      </w:r>
      <w:r>
        <w:rPr>
          <w:sz w:val="32"/>
          <w:szCs w:val="32"/>
        </w:rPr>
        <w:t>12</w:t>
      </w:r>
      <w:r>
        <w:rPr>
          <w:sz w:val="32"/>
          <w:szCs w:val="32"/>
        </w:rPr>
        <w:fldChar w:fldCharType="end"/>
      </w:r>
      <w:r>
        <w:rPr>
          <w:rFonts w:hint="eastAsia" w:ascii="宋体" w:hAnsi="宋体" w:eastAsia="宋体" w:cs="宋体"/>
          <w:bCs/>
          <w:color w:val="auto"/>
          <w:sz w:val="32"/>
          <w:szCs w:val="52"/>
          <w:highlight w:val="none"/>
        </w:rPr>
        <w:fldChar w:fldCharType="end"/>
      </w:r>
    </w:p>
    <w:p w14:paraId="23A24C61">
      <w:pPr>
        <w:pStyle w:val="13"/>
        <w:framePr w:h="7226" w:hRule="exact" w:wrap="around" w:vAnchor="page" w:hAnchor="page" w:x="1962" w:y="2027"/>
        <w:tabs>
          <w:tab w:val="right" w:leader="dot" w:pos="8400"/>
        </w:tabs>
        <w:spacing w:line="600" w:lineRule="auto"/>
        <w:rPr>
          <w:sz w:val="32"/>
          <w:szCs w:val="32"/>
        </w:rPr>
      </w:pPr>
      <w:r>
        <w:rPr>
          <w:rFonts w:hint="eastAsia" w:ascii="宋体" w:hAnsi="宋体" w:eastAsia="宋体" w:cs="宋体"/>
          <w:bCs/>
          <w:color w:val="auto"/>
          <w:sz w:val="32"/>
          <w:szCs w:val="52"/>
          <w:highlight w:val="none"/>
        </w:rPr>
        <w:fldChar w:fldCharType="begin"/>
      </w:r>
      <w:r>
        <w:rPr>
          <w:rFonts w:hint="eastAsia" w:ascii="宋体" w:hAnsi="宋体" w:eastAsia="宋体" w:cs="宋体"/>
          <w:bCs/>
          <w:sz w:val="32"/>
          <w:szCs w:val="52"/>
          <w:highlight w:val="none"/>
        </w:rPr>
        <w:instrText xml:space="preserve"> HYPERLINK \l _Toc10231 </w:instrText>
      </w:r>
      <w:r>
        <w:rPr>
          <w:rFonts w:hint="eastAsia" w:ascii="宋体" w:hAnsi="宋体" w:eastAsia="宋体" w:cs="宋体"/>
          <w:bCs/>
          <w:sz w:val="32"/>
          <w:szCs w:val="52"/>
          <w:highlight w:val="none"/>
        </w:rPr>
        <w:fldChar w:fldCharType="separate"/>
      </w:r>
      <w:r>
        <w:rPr>
          <w:rFonts w:hint="eastAsia" w:ascii="宋体" w:hAnsi="宋体" w:eastAsia="宋体" w:cs="宋体"/>
          <w:bCs/>
          <w:sz w:val="32"/>
          <w:szCs w:val="40"/>
          <w:highlight w:val="none"/>
          <w:lang w:val="en-US" w:eastAsia="zh-CN"/>
        </w:rPr>
        <w:t>第四部分  评选办法</w:t>
      </w:r>
      <w:r>
        <w:rPr>
          <w:sz w:val="32"/>
          <w:szCs w:val="32"/>
        </w:rPr>
        <w:tab/>
      </w:r>
      <w:r>
        <w:rPr>
          <w:sz w:val="32"/>
          <w:szCs w:val="32"/>
        </w:rPr>
        <w:fldChar w:fldCharType="begin"/>
      </w:r>
      <w:r>
        <w:rPr>
          <w:sz w:val="32"/>
          <w:szCs w:val="32"/>
        </w:rPr>
        <w:instrText xml:space="preserve"> PAGEREF _Toc10231 \h </w:instrText>
      </w:r>
      <w:r>
        <w:rPr>
          <w:sz w:val="32"/>
          <w:szCs w:val="32"/>
        </w:rPr>
        <w:fldChar w:fldCharType="separate"/>
      </w:r>
      <w:r>
        <w:rPr>
          <w:sz w:val="32"/>
          <w:szCs w:val="32"/>
        </w:rPr>
        <w:t>14</w:t>
      </w:r>
      <w:r>
        <w:rPr>
          <w:sz w:val="32"/>
          <w:szCs w:val="32"/>
        </w:rPr>
        <w:fldChar w:fldCharType="end"/>
      </w:r>
      <w:r>
        <w:rPr>
          <w:rFonts w:hint="eastAsia" w:ascii="宋体" w:hAnsi="宋体" w:eastAsia="宋体" w:cs="宋体"/>
          <w:bCs/>
          <w:color w:val="auto"/>
          <w:sz w:val="32"/>
          <w:szCs w:val="52"/>
          <w:highlight w:val="none"/>
        </w:rPr>
        <w:fldChar w:fldCharType="end"/>
      </w:r>
    </w:p>
    <w:p w14:paraId="1167594D">
      <w:pPr>
        <w:pStyle w:val="13"/>
        <w:framePr w:h="7226" w:hRule="exact" w:wrap="around" w:vAnchor="page" w:hAnchor="page" w:x="1962" w:y="2027"/>
        <w:tabs>
          <w:tab w:val="right" w:leader="dot" w:pos="8400"/>
        </w:tabs>
        <w:spacing w:line="600" w:lineRule="auto"/>
        <w:rPr>
          <w:sz w:val="32"/>
          <w:szCs w:val="32"/>
        </w:rPr>
      </w:pPr>
      <w:r>
        <w:rPr>
          <w:rFonts w:hint="eastAsia" w:ascii="宋体" w:hAnsi="宋体" w:eastAsia="宋体" w:cs="宋体"/>
          <w:bCs/>
          <w:color w:val="auto"/>
          <w:sz w:val="32"/>
          <w:szCs w:val="52"/>
          <w:highlight w:val="none"/>
        </w:rPr>
        <w:fldChar w:fldCharType="begin"/>
      </w:r>
      <w:r>
        <w:rPr>
          <w:rFonts w:hint="eastAsia" w:ascii="宋体" w:hAnsi="宋体" w:eastAsia="宋体" w:cs="宋体"/>
          <w:bCs/>
          <w:sz w:val="32"/>
          <w:szCs w:val="52"/>
          <w:highlight w:val="none"/>
        </w:rPr>
        <w:instrText xml:space="preserve"> HYPERLINK \l _Toc1675 </w:instrText>
      </w:r>
      <w:r>
        <w:rPr>
          <w:rFonts w:hint="eastAsia" w:ascii="宋体" w:hAnsi="宋体" w:eastAsia="宋体" w:cs="宋体"/>
          <w:bCs/>
          <w:sz w:val="32"/>
          <w:szCs w:val="52"/>
          <w:highlight w:val="none"/>
        </w:rPr>
        <w:fldChar w:fldCharType="separate"/>
      </w:r>
      <w:r>
        <w:rPr>
          <w:rFonts w:hint="eastAsia" w:ascii="宋体" w:hAnsi="宋体" w:eastAsia="宋体" w:cs="宋体"/>
          <w:bCs/>
          <w:sz w:val="32"/>
          <w:szCs w:val="40"/>
          <w:highlight w:val="none"/>
          <w:lang w:val="en-US" w:eastAsia="zh-CN"/>
        </w:rPr>
        <w:t>第五部分  合同主要条款</w:t>
      </w:r>
      <w:r>
        <w:rPr>
          <w:sz w:val="32"/>
          <w:szCs w:val="32"/>
        </w:rPr>
        <w:tab/>
      </w:r>
      <w:r>
        <w:rPr>
          <w:sz w:val="32"/>
          <w:szCs w:val="32"/>
        </w:rPr>
        <w:fldChar w:fldCharType="begin"/>
      </w:r>
      <w:r>
        <w:rPr>
          <w:sz w:val="32"/>
          <w:szCs w:val="32"/>
        </w:rPr>
        <w:instrText xml:space="preserve"> PAGEREF _Toc1675 \h </w:instrText>
      </w:r>
      <w:r>
        <w:rPr>
          <w:sz w:val="32"/>
          <w:szCs w:val="32"/>
        </w:rPr>
        <w:fldChar w:fldCharType="separate"/>
      </w:r>
      <w:r>
        <w:rPr>
          <w:sz w:val="32"/>
          <w:szCs w:val="32"/>
        </w:rPr>
        <w:t>15</w:t>
      </w:r>
      <w:r>
        <w:rPr>
          <w:sz w:val="32"/>
          <w:szCs w:val="32"/>
        </w:rPr>
        <w:fldChar w:fldCharType="end"/>
      </w:r>
      <w:r>
        <w:rPr>
          <w:rFonts w:hint="eastAsia" w:ascii="宋体" w:hAnsi="宋体" w:eastAsia="宋体" w:cs="宋体"/>
          <w:bCs/>
          <w:color w:val="auto"/>
          <w:sz w:val="32"/>
          <w:szCs w:val="52"/>
          <w:highlight w:val="none"/>
        </w:rPr>
        <w:fldChar w:fldCharType="end"/>
      </w:r>
    </w:p>
    <w:p w14:paraId="486EFA60">
      <w:pPr>
        <w:pStyle w:val="13"/>
        <w:framePr w:h="7226" w:hRule="exact" w:wrap="around" w:vAnchor="page" w:hAnchor="page" w:x="1962" w:y="2027"/>
        <w:tabs>
          <w:tab w:val="right" w:leader="dot" w:pos="8400"/>
        </w:tabs>
        <w:spacing w:line="600" w:lineRule="auto"/>
        <w:rPr>
          <w:sz w:val="32"/>
          <w:szCs w:val="32"/>
        </w:rPr>
      </w:pPr>
      <w:r>
        <w:rPr>
          <w:rFonts w:hint="eastAsia" w:ascii="宋体" w:hAnsi="宋体" w:eastAsia="宋体" w:cs="宋体"/>
          <w:bCs/>
          <w:color w:val="auto"/>
          <w:sz w:val="32"/>
          <w:szCs w:val="52"/>
          <w:highlight w:val="none"/>
        </w:rPr>
        <w:fldChar w:fldCharType="begin"/>
      </w:r>
      <w:r>
        <w:rPr>
          <w:rFonts w:hint="eastAsia" w:ascii="宋体" w:hAnsi="宋体" w:eastAsia="宋体" w:cs="宋体"/>
          <w:bCs/>
          <w:sz w:val="32"/>
          <w:szCs w:val="52"/>
          <w:highlight w:val="none"/>
        </w:rPr>
        <w:instrText xml:space="preserve"> HYPERLINK \l _Toc1013 </w:instrText>
      </w:r>
      <w:r>
        <w:rPr>
          <w:rFonts w:hint="eastAsia" w:ascii="宋体" w:hAnsi="宋体" w:eastAsia="宋体" w:cs="宋体"/>
          <w:bCs/>
          <w:sz w:val="32"/>
          <w:szCs w:val="52"/>
          <w:highlight w:val="none"/>
        </w:rPr>
        <w:fldChar w:fldCharType="separate"/>
      </w:r>
      <w:r>
        <w:rPr>
          <w:rFonts w:hint="eastAsia" w:ascii="宋体" w:hAnsi="宋体" w:eastAsia="宋体" w:cs="宋体"/>
          <w:bCs/>
          <w:sz w:val="32"/>
          <w:szCs w:val="40"/>
          <w:highlight w:val="none"/>
          <w:lang w:val="en-US" w:eastAsia="zh-CN"/>
        </w:rPr>
        <w:t>第六部分  响应文件格式</w:t>
      </w:r>
      <w:r>
        <w:rPr>
          <w:sz w:val="32"/>
          <w:szCs w:val="32"/>
        </w:rPr>
        <w:tab/>
      </w:r>
      <w:r>
        <w:rPr>
          <w:sz w:val="32"/>
          <w:szCs w:val="32"/>
        </w:rPr>
        <w:fldChar w:fldCharType="begin"/>
      </w:r>
      <w:r>
        <w:rPr>
          <w:sz w:val="32"/>
          <w:szCs w:val="32"/>
        </w:rPr>
        <w:instrText xml:space="preserve"> PAGEREF _Toc1013 \h </w:instrText>
      </w:r>
      <w:r>
        <w:rPr>
          <w:sz w:val="32"/>
          <w:szCs w:val="32"/>
        </w:rPr>
        <w:fldChar w:fldCharType="separate"/>
      </w:r>
      <w:r>
        <w:rPr>
          <w:sz w:val="32"/>
          <w:szCs w:val="32"/>
        </w:rPr>
        <w:t>26</w:t>
      </w:r>
      <w:r>
        <w:rPr>
          <w:sz w:val="32"/>
          <w:szCs w:val="32"/>
        </w:rPr>
        <w:fldChar w:fldCharType="end"/>
      </w:r>
      <w:r>
        <w:rPr>
          <w:rFonts w:hint="eastAsia" w:ascii="宋体" w:hAnsi="宋体" w:eastAsia="宋体" w:cs="宋体"/>
          <w:bCs/>
          <w:color w:val="auto"/>
          <w:sz w:val="32"/>
          <w:szCs w:val="52"/>
          <w:highlight w:val="none"/>
        </w:rPr>
        <w:fldChar w:fldCharType="end"/>
      </w:r>
    </w:p>
    <w:p w14:paraId="59A85085">
      <w:pPr>
        <w:keepNext w:val="0"/>
        <w:keepLines w:val="0"/>
        <w:pageBreakBefore w:val="0"/>
        <w:framePr w:h="7226" w:hRule="exact" w:wrap="around" w:vAnchor="page" w:hAnchor="page" w:x="1962" w:y="2027"/>
        <w:widowControl/>
        <w:kinsoku/>
        <w:wordWrap/>
        <w:overflowPunct/>
        <w:topLinePunct w:val="0"/>
        <w:autoSpaceDE/>
        <w:autoSpaceDN/>
        <w:bidi w:val="0"/>
        <w:adjustRightInd/>
        <w:snapToGrid/>
        <w:spacing w:line="600" w:lineRule="auto"/>
        <w:textAlignment w:val="auto"/>
        <w:rPr>
          <w:rFonts w:hint="eastAsia" w:ascii="宋体" w:hAnsi="宋体" w:eastAsia="宋体" w:cs="宋体"/>
          <w:b/>
          <w:bCs/>
          <w:color w:val="auto"/>
          <w:sz w:val="52"/>
          <w:szCs w:val="52"/>
          <w:highlight w:val="none"/>
        </w:rPr>
      </w:pPr>
      <w:r>
        <w:rPr>
          <w:rFonts w:hint="eastAsia" w:ascii="宋体" w:hAnsi="宋体" w:eastAsia="宋体" w:cs="宋体"/>
          <w:bCs/>
          <w:color w:val="auto"/>
          <w:sz w:val="32"/>
          <w:szCs w:val="52"/>
          <w:highlight w:val="none"/>
        </w:rPr>
        <w:fldChar w:fldCharType="end"/>
      </w:r>
    </w:p>
    <w:p w14:paraId="550C9C6A">
      <w:pPr>
        <w:pStyle w:val="13"/>
        <w:keepNext w:val="0"/>
        <w:keepLines w:val="0"/>
        <w:pageBreakBefore w:val="0"/>
        <w:framePr w:wrap="auto" w:vAnchor="margin" w:hAnchor="text" w:yAlign="inline"/>
        <w:widowControl/>
        <w:tabs>
          <w:tab w:val="right" w:leader="dot" w:pos="8155"/>
        </w:tabs>
        <w:kinsoku/>
        <w:wordWrap/>
        <w:overflowPunct/>
        <w:topLinePunct w:val="0"/>
        <w:autoSpaceDE/>
        <w:autoSpaceDN/>
        <w:bidi w:val="0"/>
        <w:adjustRightInd/>
        <w:snapToGrid/>
        <w:spacing w:line="480" w:lineRule="auto"/>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 xml:space="preserve"> </w:t>
      </w:r>
    </w:p>
    <w:p w14:paraId="593E6214">
      <w:pPr>
        <w:pStyle w:val="31"/>
        <w:framePr w:wrap="auto" w:vAnchor="margin" w:hAnchor="text" w:yAlign="inline"/>
        <w:wordWrap w:val="0"/>
        <w:spacing w:line="440" w:lineRule="exact"/>
        <w:jc w:val="both"/>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color w:val="auto"/>
          <w:sz w:val="32"/>
          <w:szCs w:val="32"/>
          <w:highlight w:val="none"/>
        </w:rPr>
        <w:br w:type="page"/>
      </w:r>
    </w:p>
    <w:p w14:paraId="0F32ED90">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zh-TW" w:eastAsia="zh-TW"/>
        </w:rPr>
      </w:pPr>
      <w:bookmarkStart w:id="0" w:name="_Toc32465"/>
      <w:bookmarkStart w:id="1" w:name="_Toc19783"/>
      <w:r>
        <w:rPr>
          <w:rFonts w:hint="eastAsia" w:ascii="宋体" w:hAnsi="宋体" w:eastAsia="宋体" w:cs="宋体"/>
          <w:b/>
          <w:bCs/>
          <w:color w:val="auto"/>
          <w:sz w:val="32"/>
          <w:szCs w:val="32"/>
          <w:highlight w:val="none"/>
          <w:lang w:val="en-US" w:eastAsia="zh-CN"/>
        </w:rPr>
        <w:t>第一部分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竞价</w:t>
      </w:r>
      <w:r>
        <w:rPr>
          <w:rFonts w:hint="eastAsia" w:ascii="宋体" w:hAnsi="宋体" w:eastAsia="宋体" w:cs="宋体"/>
          <w:b/>
          <w:bCs/>
          <w:color w:val="auto"/>
          <w:sz w:val="32"/>
          <w:szCs w:val="32"/>
          <w:highlight w:val="none"/>
          <w:lang w:val="zh-TW" w:eastAsia="zh-TW"/>
        </w:rPr>
        <w:t>公告</w:t>
      </w:r>
      <w:bookmarkEnd w:id="0"/>
      <w:bookmarkEnd w:id="1"/>
    </w:p>
    <w:p w14:paraId="13AEA6A6">
      <w:pPr>
        <w:keepNext w:val="0"/>
        <w:keepLines w:val="0"/>
        <w:pageBreakBefore w:val="0"/>
        <w:framePr w:wrap="auto" w:vAnchor="margin" w:hAnchor="text" w:yAlign="inline"/>
        <w:widowControl w:val="0"/>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bookmarkStart w:id="2" w:name="_Toc31806"/>
      <w:bookmarkStart w:id="3" w:name="_Toc229646710"/>
      <w:bookmarkStart w:id="4" w:name="_Toc16761"/>
      <w:bookmarkStart w:id="5" w:name="_Toc152042304"/>
      <w:bookmarkStart w:id="6" w:name="_Toc16780"/>
      <w:bookmarkStart w:id="7" w:name="_Toc21380"/>
      <w:bookmarkStart w:id="8" w:name="_Toc7164"/>
      <w:bookmarkStart w:id="9" w:name="_Toc392345907"/>
      <w:bookmarkStart w:id="10" w:name="_Toc500491903"/>
      <w:bookmarkStart w:id="11" w:name="_Toc144974496"/>
      <w:bookmarkStart w:id="12" w:name="_Toc152045528"/>
      <w:r>
        <w:rPr>
          <w:rFonts w:hint="eastAsia" w:ascii="宋体" w:hAnsi="宋体" w:eastAsia="宋体" w:cs="宋体"/>
          <w:color w:val="auto"/>
          <w:sz w:val="28"/>
          <w:szCs w:val="28"/>
          <w:highlight w:val="none"/>
          <w:u w:val="none" w:color="auto"/>
          <w:lang w:val="en-US" w:eastAsia="zh-CN"/>
        </w:rPr>
        <w:t>惠州志宏工程监理咨询有限公司（以下简称“采购代理机构”）受广东高丰建设工程有限公司（以下简称“采购人</w:t>
      </w:r>
      <w:r>
        <w:rPr>
          <w:rFonts w:hint="default" w:ascii="宋体" w:hAnsi="宋体" w:eastAsia="宋体" w:cs="宋体"/>
          <w:color w:val="auto"/>
          <w:sz w:val="28"/>
          <w:szCs w:val="28"/>
          <w:highlight w:val="none"/>
          <w:u w:val="none" w:color="auto"/>
          <w:lang w:val="en-US" w:eastAsia="zh-CN"/>
        </w:rPr>
        <w:t>”</w:t>
      </w:r>
      <w:r>
        <w:rPr>
          <w:rFonts w:hint="eastAsia" w:ascii="宋体" w:hAnsi="宋体" w:eastAsia="宋体" w:cs="宋体"/>
          <w:color w:val="auto"/>
          <w:sz w:val="28"/>
          <w:szCs w:val="28"/>
          <w:highlight w:val="none"/>
          <w:u w:val="none" w:color="auto"/>
          <w:lang w:val="en-US" w:eastAsia="zh-CN"/>
        </w:rPr>
        <w:t>）的委托，诚邀国内合格参选人就广东省惠州市惠东县稔山镇蟹洲海堤水闸重建工程（编号02号）土方运输</w:t>
      </w:r>
      <w:r>
        <w:rPr>
          <w:rFonts w:hint="eastAsia" w:ascii="宋体" w:hAnsi="宋体" w:eastAsia="宋体" w:cs="宋体"/>
          <w:b w:val="0"/>
          <w:bCs w:val="0"/>
          <w:i w:val="0"/>
          <w:iCs w:val="0"/>
          <w:caps w:val="0"/>
          <w:color w:val="auto"/>
          <w:spacing w:val="0"/>
          <w:kern w:val="0"/>
          <w:sz w:val="28"/>
          <w:szCs w:val="28"/>
          <w:highlight w:val="none"/>
          <w:u w:val="none" w:color="auto"/>
          <w:shd w:val="clear" w:fill="FFFFFF"/>
          <w:lang w:val="en-US" w:eastAsia="zh-CN" w:bidi="ar"/>
        </w:rPr>
        <w:t>(以下称</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“项目”或“本项目”)（项目编号：ZHGC2024029-02）提交竞价申请文件：</w:t>
      </w:r>
    </w:p>
    <w:p w14:paraId="63361F1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一、</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方式：</w:t>
      </w:r>
      <w:r>
        <w:rPr>
          <w:rFonts w:hint="eastAsia" w:ascii="宋体" w:hAnsi="宋体" w:eastAsia="宋体" w:cs="宋体"/>
          <w:color w:val="auto"/>
          <w:sz w:val="28"/>
          <w:szCs w:val="28"/>
          <w:highlight w:val="none"/>
        </w:rPr>
        <w:t>公开</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竞价</w:t>
      </w:r>
    </w:p>
    <w:p w14:paraId="5AEDDFF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二、项目概况与</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0625568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rPr>
        <w:t>1、项目概况：</w:t>
      </w:r>
    </w:p>
    <w:p w14:paraId="2F7F58CE">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default"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工程建设地点位于惠州市惠东县稔山镇，1孔左岸排水闸，7孔拦河水闸，左、右岸岸墙以及其他配套附属设施。</w:t>
      </w:r>
    </w:p>
    <w:p w14:paraId="6D29DF7A">
      <w:pPr>
        <w:pStyle w:val="15"/>
        <w:keepNext w:val="0"/>
        <w:keepLines w:val="0"/>
        <w:pageBreakBefore w:val="0"/>
        <w:framePr w:wrap="auto" w:vAnchor="margin" w:hAnchor="text" w:yAlign="inline"/>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color w:val="auto"/>
          <w:sz w:val="28"/>
          <w:szCs w:val="28"/>
          <w:highlight w:val="none"/>
          <w:u w:val="single"/>
          <w:lang w:val="en-US" w:eastAsia="zh-CN"/>
        </w:rPr>
      </w:pP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28567041">
      <w:pPr>
        <w:pStyle w:val="15"/>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rightChars="0" w:firstLine="560" w:firstLineChars="200"/>
        <w:jc w:val="left"/>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eastAsia="zh-CN"/>
        </w:rPr>
        <w:t>承包人现场施工所需的土方运输</w:t>
      </w:r>
    </w:p>
    <w:p w14:paraId="69D08C01">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Style w:val="21"/>
          <w:rFonts w:hint="eastAsia" w:ascii="宋体" w:hAnsi="宋体" w:eastAsia="宋体" w:cs="宋体"/>
          <w:i w:val="0"/>
          <w:iCs w:val="0"/>
          <w:caps w:val="0"/>
          <w:color w:val="auto"/>
          <w:spacing w:val="0"/>
          <w:sz w:val="28"/>
          <w:szCs w:val="28"/>
          <w:highlight w:val="none"/>
          <w:u w:val="none"/>
          <w:shd w:val="clear" w:fill="FFFFFF"/>
        </w:rPr>
        <w:t>三、</w:t>
      </w:r>
      <w:r>
        <w:rPr>
          <w:rStyle w:val="21"/>
          <w:rFonts w:hint="eastAsia" w:ascii="宋体" w:hAnsi="宋体" w:eastAsia="宋体" w:cs="宋体"/>
          <w:i w:val="0"/>
          <w:iCs w:val="0"/>
          <w:caps w:val="0"/>
          <w:color w:val="auto"/>
          <w:spacing w:val="0"/>
          <w:sz w:val="28"/>
          <w:szCs w:val="28"/>
          <w:highlight w:val="none"/>
          <w:u w:val="none"/>
          <w:shd w:val="clear" w:fill="FFFFFF"/>
          <w:lang w:eastAsia="zh-CN"/>
        </w:rPr>
        <w:t>参选人</w:t>
      </w:r>
      <w:r>
        <w:rPr>
          <w:rStyle w:val="21"/>
          <w:rFonts w:hint="eastAsia" w:ascii="宋体" w:hAnsi="宋体" w:eastAsia="宋体" w:cs="宋体"/>
          <w:i w:val="0"/>
          <w:iCs w:val="0"/>
          <w:caps w:val="0"/>
          <w:color w:val="auto"/>
          <w:spacing w:val="0"/>
          <w:sz w:val="28"/>
          <w:szCs w:val="28"/>
          <w:highlight w:val="none"/>
          <w:u w:val="none"/>
          <w:shd w:val="clear" w:fill="FFFFFF"/>
        </w:rPr>
        <w:t>资格要求</w:t>
      </w:r>
    </w:p>
    <w:p w14:paraId="70992D1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48B13E5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69B0D81D">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2235567F">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本次采购不接受联合体响应。</w:t>
      </w:r>
    </w:p>
    <w:p w14:paraId="74033BC7">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w:t>
      </w: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竞价文件</w:t>
      </w:r>
      <w:r>
        <w:rPr>
          <w:rFonts w:hint="eastAsia" w:ascii="宋体" w:hAnsi="宋体" w:eastAsia="宋体" w:cs="宋体"/>
          <w:b/>
          <w:bCs/>
          <w:color w:val="auto"/>
          <w:sz w:val="28"/>
          <w:szCs w:val="28"/>
          <w:highlight w:val="none"/>
        </w:rPr>
        <w:t>的获取</w:t>
      </w:r>
    </w:p>
    <w:p w14:paraId="045988C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1、本项目</w:t>
      </w:r>
      <w:r>
        <w:rPr>
          <w:rFonts w:hint="eastAsia" w:ascii="宋体" w:hAnsi="宋体" w:eastAsia="宋体" w:cs="宋体"/>
          <w:color w:val="auto"/>
          <w:sz w:val="28"/>
          <w:szCs w:val="28"/>
          <w:highlight w:val="none"/>
          <w:lang w:eastAsia="zh-CN"/>
        </w:rPr>
        <w:t>竞价文件</w:t>
      </w:r>
      <w:r>
        <w:rPr>
          <w:rFonts w:hint="eastAsia" w:ascii="宋体" w:hAnsi="宋体" w:eastAsia="宋体" w:cs="宋体"/>
          <w:color w:val="auto"/>
          <w:sz w:val="28"/>
          <w:szCs w:val="28"/>
          <w:highlight w:val="none"/>
        </w:rPr>
        <w:t>、补遗书（补充、澄清、修改文件）以网上下载方式发放。如需图纸请自行联系本项目联系人获取。</w:t>
      </w:r>
    </w:p>
    <w:p w14:paraId="30896EA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2、澄清、补充、修改等更正补充公告请自行登录</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进行下载，</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人不再另行通知。</w:t>
      </w:r>
    </w:p>
    <w:p w14:paraId="3903C330">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五、响应文件的递交</w:t>
      </w:r>
    </w:p>
    <w:p w14:paraId="7683C924">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人不统一组织工程现场踏勘和响应预备会,响应人视需要自行前往现场踏勘。</w:t>
      </w:r>
    </w:p>
    <w:p w14:paraId="0B12934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2、响应文</w:t>
      </w:r>
      <w:r>
        <w:rPr>
          <w:rFonts w:hint="eastAsia" w:ascii="宋体" w:hAnsi="宋体" w:eastAsia="宋体" w:cs="宋体"/>
          <w:color w:val="auto"/>
          <w:sz w:val="28"/>
          <w:szCs w:val="28"/>
          <w:highlight w:val="none"/>
          <w:u w:val="single" w:color="auto"/>
        </w:rPr>
        <w:t>件递交的截止时间</w:t>
      </w:r>
      <w:r>
        <w:rPr>
          <w:rFonts w:hint="eastAsia" w:ascii="宋体" w:hAnsi="宋体" w:eastAsia="宋体" w:cs="宋体"/>
          <w:color w:val="auto"/>
          <w:sz w:val="28"/>
          <w:szCs w:val="28"/>
          <w:highlight w:val="none"/>
          <w:u w:val="single" w:color="auto"/>
          <w:lang w:eastAsia="zh-CN"/>
        </w:rPr>
        <w:t>：2025年1月13日12:00。</w:t>
      </w:r>
    </w:p>
    <w:p w14:paraId="5A590A9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3、响应文件递交方式：纸质响应文件采用现场递交或邮寄方式，递交（邮寄</w:t>
      </w:r>
      <w:r>
        <w:rPr>
          <w:rFonts w:hint="eastAsia" w:ascii="宋体" w:hAnsi="宋体" w:eastAsia="宋体" w:cs="宋体"/>
          <w:color w:val="auto"/>
          <w:sz w:val="28"/>
          <w:szCs w:val="28"/>
          <w:highlight w:val="none"/>
          <w:u w:val="none" w:color="auto"/>
        </w:rPr>
        <w:t>）地址：</w:t>
      </w:r>
      <w:r>
        <w:rPr>
          <w:rFonts w:hint="eastAsia" w:ascii="宋体" w:hAnsi="宋体" w:eastAsia="宋体" w:cs="宋体"/>
          <w:b w:val="0"/>
          <w:bCs w:val="0"/>
          <w:i w:val="0"/>
          <w:iCs w:val="0"/>
          <w:caps w:val="0"/>
          <w:color w:val="auto"/>
          <w:spacing w:val="0"/>
          <w:sz w:val="28"/>
          <w:szCs w:val="28"/>
          <w:highlight w:val="none"/>
          <w:u w:val="single"/>
          <w:shd w:val="clear" w:fill="FFFFFF"/>
          <w:lang w:val="en-US" w:eastAsia="zh-CN"/>
        </w:rPr>
        <w:t>惠州市惠东县惠东大道1212号公路事务养护中心4楼高丰公司</w:t>
      </w:r>
      <w:r>
        <w:rPr>
          <w:rFonts w:hint="eastAsia" w:ascii="宋体" w:hAnsi="宋体" w:eastAsia="宋体" w:cs="宋体"/>
          <w:color w:val="auto"/>
          <w:sz w:val="28"/>
          <w:szCs w:val="28"/>
          <w:highlight w:val="none"/>
        </w:rPr>
        <w:t>。</w:t>
      </w:r>
    </w:p>
    <w:p w14:paraId="24CC220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color w:val="auto"/>
          <w:sz w:val="28"/>
          <w:szCs w:val="28"/>
          <w:highlight w:val="none"/>
        </w:rPr>
        <w:t>4、逾期送达或未密封将予以拒收。</w:t>
      </w:r>
    </w:p>
    <w:p w14:paraId="2160FD6B">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六、发布公告的媒介</w:t>
      </w:r>
    </w:p>
    <w:p w14:paraId="0D50647C">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采购公告</w:t>
      </w:r>
      <w:r>
        <w:rPr>
          <w:rFonts w:hint="eastAsia" w:ascii="宋体" w:hAnsi="宋体" w:eastAsia="宋体" w:cs="宋体"/>
          <w:color w:val="auto"/>
          <w:sz w:val="28"/>
          <w:szCs w:val="28"/>
          <w:highlight w:val="none"/>
        </w:rPr>
        <w:t>在</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上发布。</w:t>
      </w:r>
    </w:p>
    <w:p w14:paraId="623DD060">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七、联系方式：</w:t>
      </w:r>
    </w:p>
    <w:p w14:paraId="59AAA626">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1.采购人信息</w:t>
      </w:r>
    </w:p>
    <w:p w14:paraId="101E884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名称：广东高丰建设工程有限公司</w:t>
      </w:r>
    </w:p>
    <w:p w14:paraId="10A30D8B">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46541B5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p w14:paraId="6A3BB6AA">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2.采购代理机构信息</w:t>
      </w:r>
    </w:p>
    <w:p w14:paraId="1136A71C">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名称：惠州志宏工程监理咨询有限公司</w:t>
      </w:r>
    </w:p>
    <w:p w14:paraId="2336CE2A">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广东省惠州市惠城区江北文明一路三号中信城市时代1单元17层01号</w:t>
      </w:r>
    </w:p>
    <w:p w14:paraId="1B9EDF10">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0752-2808860</w:t>
      </w:r>
    </w:p>
    <w:p w14:paraId="1CCED735">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p>
    <w:p w14:paraId="2B46061C">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leftChars="0" w:right="-106" w:rightChars="-44" w:firstLine="238" w:firstLineChars="85"/>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p>
    <w:p w14:paraId="0C65A051">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采购人：广东高丰建设工程有限公司</w:t>
      </w:r>
    </w:p>
    <w:p w14:paraId="248F7903">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采购代理机构：惠州志宏工程监理咨询有限公司</w:t>
      </w:r>
    </w:p>
    <w:p w14:paraId="37CCBE6B">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公告发布时间：2025年1月7日</w:t>
      </w:r>
    </w:p>
    <w:p w14:paraId="687C0335">
      <w:pPr>
        <w:framePr w:wrap="auto" w:vAnchor="margin" w:hAnchor="text" w:yAlign="inline"/>
        <w:rPr>
          <w:rFonts w:hint="eastAsia" w:ascii="宋体" w:hAnsi="宋体" w:eastAsia="宋体" w:cs="宋体"/>
          <w:b/>
          <w:bCs/>
          <w:color w:val="auto"/>
          <w:sz w:val="32"/>
          <w:szCs w:val="32"/>
          <w:highlight w:val="none"/>
          <w:lang w:val="zh-TW" w:eastAsia="zh-TW"/>
        </w:rPr>
      </w:pPr>
    </w:p>
    <w:p w14:paraId="7FB6C5C3">
      <w:pPr>
        <w:framePr w:wrap="auto" w:vAnchor="margin" w:hAnchor="text" w:yAlign="inline"/>
        <w:rPr>
          <w:rFonts w:hint="eastAsia" w:ascii="宋体" w:hAnsi="宋体" w:eastAsia="宋体" w:cs="宋体"/>
          <w:b/>
          <w:bCs/>
          <w:color w:val="auto"/>
          <w:sz w:val="32"/>
          <w:szCs w:val="32"/>
          <w:highlight w:val="none"/>
          <w:lang w:val="zh-TW" w:eastAsia="zh-TW"/>
        </w:rPr>
      </w:pPr>
      <w:bookmarkStart w:id="13" w:name="_Toc29038"/>
      <w:r>
        <w:rPr>
          <w:rFonts w:hint="eastAsia" w:ascii="宋体" w:hAnsi="宋体" w:eastAsia="宋体" w:cs="宋体"/>
          <w:b/>
          <w:bCs/>
          <w:color w:val="auto"/>
          <w:sz w:val="32"/>
          <w:szCs w:val="32"/>
          <w:highlight w:val="none"/>
          <w:lang w:val="zh-TW" w:eastAsia="zh-TW"/>
        </w:rPr>
        <w:br w:type="page"/>
      </w:r>
    </w:p>
    <w:p w14:paraId="1FF202B8">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color w:val="auto"/>
          <w:sz w:val="28"/>
          <w:szCs w:val="28"/>
          <w:highlight w:val="none"/>
          <w:lang w:eastAsia="zh-CN"/>
        </w:rPr>
      </w:pPr>
      <w:bookmarkStart w:id="14" w:name="_Toc23739"/>
      <w:r>
        <w:rPr>
          <w:rFonts w:hint="eastAsia" w:ascii="宋体" w:hAnsi="宋体" w:eastAsia="宋体" w:cs="宋体"/>
          <w:b/>
          <w:bCs/>
          <w:color w:val="auto"/>
          <w:sz w:val="32"/>
          <w:szCs w:val="32"/>
          <w:highlight w:val="none"/>
          <w:lang w:val="zh-TW" w:eastAsia="zh-TW"/>
        </w:rPr>
        <w:t>第</w:t>
      </w:r>
      <w:r>
        <w:rPr>
          <w:rFonts w:hint="eastAsia" w:ascii="宋体" w:hAnsi="宋体" w:eastAsia="宋体" w:cs="宋体"/>
          <w:b/>
          <w:bCs/>
          <w:color w:val="auto"/>
          <w:sz w:val="32"/>
          <w:szCs w:val="32"/>
          <w:highlight w:val="none"/>
          <w:lang w:eastAsia="zh-CN"/>
        </w:rPr>
        <w:t>二</w:t>
      </w:r>
      <w:r>
        <w:rPr>
          <w:rFonts w:hint="eastAsia" w:ascii="宋体" w:hAnsi="宋体" w:eastAsia="宋体" w:cs="宋体"/>
          <w:b/>
          <w:bCs/>
          <w:color w:val="auto"/>
          <w:sz w:val="32"/>
          <w:szCs w:val="32"/>
          <w:highlight w:val="none"/>
          <w:lang w:val="zh-TW" w:eastAsia="zh-TW"/>
        </w:rPr>
        <w:t xml:space="preserve">部分 </w:t>
      </w:r>
      <w:bookmarkEnd w:id="2"/>
      <w:bookmarkEnd w:id="3"/>
      <w:bookmarkEnd w:id="4"/>
      <w:bookmarkEnd w:id="5"/>
      <w:bookmarkEnd w:id="6"/>
      <w:bookmarkEnd w:id="7"/>
      <w:bookmarkEnd w:id="8"/>
      <w:bookmarkEnd w:id="9"/>
      <w:bookmarkEnd w:id="10"/>
      <w:bookmarkEnd w:id="11"/>
      <w:bookmarkEnd w:id="12"/>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eastAsia="zh-CN"/>
        </w:rPr>
        <w:t>参选人须知</w:t>
      </w:r>
      <w:bookmarkEnd w:id="13"/>
      <w:bookmarkEnd w:id="14"/>
    </w:p>
    <w:tbl>
      <w:tblPr>
        <w:tblStyle w:val="18"/>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1933"/>
        <w:gridCol w:w="5932"/>
      </w:tblGrid>
      <w:tr w14:paraId="1D2B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630068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序号</w:t>
            </w:r>
          </w:p>
        </w:tc>
        <w:tc>
          <w:tcPr>
            <w:tcW w:w="1123" w:type="pct"/>
            <w:noWrap w:val="0"/>
            <w:vAlign w:val="center"/>
          </w:tcPr>
          <w:p w14:paraId="62532E6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条款名称</w:t>
            </w:r>
          </w:p>
        </w:tc>
        <w:tc>
          <w:tcPr>
            <w:tcW w:w="3445" w:type="pct"/>
            <w:noWrap w:val="0"/>
            <w:vAlign w:val="center"/>
          </w:tcPr>
          <w:p w14:paraId="254610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编列内容</w:t>
            </w:r>
          </w:p>
        </w:tc>
      </w:tr>
      <w:tr w14:paraId="7185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57353C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1123" w:type="pct"/>
            <w:noWrap w:val="0"/>
            <w:vAlign w:val="center"/>
          </w:tcPr>
          <w:p w14:paraId="5C95A5C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w:t>
            </w:r>
          </w:p>
        </w:tc>
        <w:tc>
          <w:tcPr>
            <w:tcW w:w="3445" w:type="pct"/>
            <w:noWrap w:val="0"/>
            <w:vAlign w:val="center"/>
          </w:tcPr>
          <w:p w14:paraId="292AA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w:t>
            </w:r>
            <w:r>
              <w:rPr>
                <w:rFonts w:hint="eastAsia" w:ascii="宋体" w:hAnsi="宋体" w:eastAsia="宋体" w:cs="宋体"/>
                <w:color w:val="auto"/>
                <w:sz w:val="28"/>
                <w:szCs w:val="28"/>
                <w:highlight w:val="none"/>
                <w:lang w:val="en-US" w:eastAsia="zh-CN"/>
              </w:rPr>
              <w:t>广东高丰建设工程有限公司</w:t>
            </w:r>
          </w:p>
          <w:p w14:paraId="6DB4719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1322942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电话：</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tc>
      </w:tr>
      <w:tr w14:paraId="67FF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6073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p>
        </w:tc>
        <w:tc>
          <w:tcPr>
            <w:tcW w:w="1123" w:type="pct"/>
            <w:noWrap w:val="0"/>
            <w:vAlign w:val="center"/>
          </w:tcPr>
          <w:p w14:paraId="51E7A5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项目名称</w:t>
            </w:r>
          </w:p>
        </w:tc>
        <w:tc>
          <w:tcPr>
            <w:tcW w:w="3445" w:type="pct"/>
            <w:noWrap w:val="0"/>
            <w:vAlign w:val="center"/>
          </w:tcPr>
          <w:p w14:paraId="324709B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color="auto" w:fill="FFFFFF"/>
                <w:lang w:val="en-US" w:eastAsia="zh-CN" w:bidi="ar"/>
              </w:rPr>
              <w:t>广东省惠州市惠东县稔山镇蟹洲海堤水闸重建工程（编号02号）土方运输</w:t>
            </w:r>
          </w:p>
        </w:tc>
      </w:tr>
      <w:tr w14:paraId="3930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703F2D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3</w:t>
            </w:r>
          </w:p>
        </w:tc>
        <w:tc>
          <w:tcPr>
            <w:tcW w:w="1123" w:type="pct"/>
            <w:noWrap w:val="0"/>
            <w:vAlign w:val="center"/>
          </w:tcPr>
          <w:p w14:paraId="4BA5E5A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内容</w:t>
            </w:r>
          </w:p>
        </w:tc>
        <w:tc>
          <w:tcPr>
            <w:tcW w:w="3445" w:type="pct"/>
            <w:noWrap w:val="0"/>
            <w:vAlign w:val="center"/>
          </w:tcPr>
          <w:p w14:paraId="5BC5295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val="en-US" w:eastAsia="zh-CN"/>
              </w:rPr>
              <w:t>承包人现场施工所需的土方运输</w:t>
            </w:r>
          </w:p>
        </w:tc>
      </w:tr>
      <w:tr w14:paraId="0788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91616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4</w:t>
            </w:r>
          </w:p>
        </w:tc>
        <w:tc>
          <w:tcPr>
            <w:tcW w:w="1123" w:type="pct"/>
            <w:noWrap w:val="0"/>
            <w:vAlign w:val="center"/>
          </w:tcPr>
          <w:p w14:paraId="7F6125F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工</w:t>
            </w:r>
            <w:r>
              <w:rPr>
                <w:rFonts w:hint="eastAsia" w:ascii="宋体" w:hAnsi="宋体" w:eastAsia="宋体" w:cs="宋体"/>
                <w:color w:val="auto"/>
                <w:sz w:val="28"/>
                <w:szCs w:val="28"/>
                <w:highlight w:val="none"/>
              </w:rPr>
              <w:t>期</w:t>
            </w:r>
          </w:p>
        </w:tc>
        <w:tc>
          <w:tcPr>
            <w:tcW w:w="3445" w:type="pct"/>
            <w:noWrap w:val="0"/>
            <w:vAlign w:val="center"/>
          </w:tcPr>
          <w:p w14:paraId="55BC141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202</w:t>
            </w:r>
            <w:r>
              <w:rPr>
                <w:rFonts w:hint="eastAsia" w:ascii="宋体" w:hAnsi="宋体" w:eastAsia="宋体" w:cs="宋体"/>
                <w:color w:val="auto"/>
                <w:sz w:val="28"/>
                <w:szCs w:val="28"/>
                <w:highlight w:val="none"/>
                <w:u w:val="none"/>
                <w:lang w:val="en-US" w:eastAsia="zh-CN"/>
              </w:rPr>
              <w:t>5</w:t>
            </w:r>
            <w:r>
              <w:rPr>
                <w:rFonts w:hint="eastAsia" w:ascii="宋体" w:hAnsi="宋体" w:eastAsia="宋体" w:cs="宋体"/>
                <w:color w:val="auto"/>
                <w:sz w:val="28"/>
                <w:szCs w:val="28"/>
                <w:highlight w:val="none"/>
                <w:u w:val="none"/>
                <w:lang w:eastAsia="zh-CN"/>
              </w:rPr>
              <w:t>年</w:t>
            </w:r>
            <w:r>
              <w:rPr>
                <w:rFonts w:hint="eastAsia" w:ascii="宋体" w:hAnsi="宋体" w:eastAsia="宋体" w:cs="宋体"/>
                <w:color w:val="auto"/>
                <w:sz w:val="28"/>
                <w:szCs w:val="28"/>
                <w:highlight w:val="none"/>
                <w:u w:val="none"/>
                <w:lang w:val="en-US" w:eastAsia="zh-CN"/>
              </w:rPr>
              <w:t>1</w:t>
            </w:r>
            <w:r>
              <w:rPr>
                <w:rFonts w:hint="eastAsia" w:ascii="宋体" w:hAnsi="宋体" w:eastAsia="宋体" w:cs="宋体"/>
                <w:color w:val="auto"/>
                <w:sz w:val="28"/>
                <w:szCs w:val="28"/>
                <w:highlight w:val="none"/>
                <w:u w:val="none"/>
                <w:lang w:eastAsia="zh-CN"/>
              </w:rPr>
              <w:t>月-工程结束</w:t>
            </w:r>
          </w:p>
        </w:tc>
      </w:tr>
      <w:tr w14:paraId="620E7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88309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5</w:t>
            </w:r>
          </w:p>
        </w:tc>
        <w:tc>
          <w:tcPr>
            <w:tcW w:w="1123" w:type="pct"/>
            <w:noWrap w:val="0"/>
            <w:vAlign w:val="center"/>
          </w:tcPr>
          <w:p w14:paraId="3BB3BE6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质量要求</w:t>
            </w:r>
          </w:p>
        </w:tc>
        <w:tc>
          <w:tcPr>
            <w:tcW w:w="3445" w:type="pct"/>
            <w:noWrap w:val="0"/>
            <w:vAlign w:val="center"/>
          </w:tcPr>
          <w:p w14:paraId="68D652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eastAsia="zh-CN"/>
              </w:rPr>
              <w:t>合格</w:t>
            </w:r>
          </w:p>
        </w:tc>
      </w:tr>
      <w:tr w14:paraId="3431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0E657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6</w:t>
            </w:r>
          </w:p>
        </w:tc>
        <w:tc>
          <w:tcPr>
            <w:tcW w:w="1123" w:type="pct"/>
            <w:noWrap w:val="0"/>
            <w:vAlign w:val="center"/>
          </w:tcPr>
          <w:p w14:paraId="16ADFE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参选人</w:t>
            </w:r>
          </w:p>
          <w:p w14:paraId="22E15A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资格条件</w:t>
            </w:r>
          </w:p>
        </w:tc>
        <w:tc>
          <w:tcPr>
            <w:tcW w:w="3445" w:type="pct"/>
            <w:noWrap w:val="0"/>
            <w:vAlign w:val="center"/>
          </w:tcPr>
          <w:p w14:paraId="41F90B4E">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24DE59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62A44289">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3A46773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本次采购不接受联合体响应。</w:t>
            </w:r>
          </w:p>
        </w:tc>
      </w:tr>
      <w:tr w14:paraId="586E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074AAC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7</w:t>
            </w:r>
          </w:p>
        </w:tc>
        <w:tc>
          <w:tcPr>
            <w:tcW w:w="1123" w:type="pct"/>
            <w:noWrap w:val="0"/>
            <w:vAlign w:val="center"/>
          </w:tcPr>
          <w:p w14:paraId="049E566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是否接受</w:t>
            </w:r>
          </w:p>
          <w:p w14:paraId="6091980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联合体</w:t>
            </w:r>
          </w:p>
        </w:tc>
        <w:tc>
          <w:tcPr>
            <w:tcW w:w="3445" w:type="pct"/>
            <w:noWrap w:val="0"/>
            <w:vAlign w:val="center"/>
          </w:tcPr>
          <w:p w14:paraId="2E849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□接受，但联合体所有成员不得超过2家。</w:t>
            </w:r>
          </w:p>
          <w:p w14:paraId="0599C80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不接受</w:t>
            </w:r>
          </w:p>
        </w:tc>
      </w:tr>
      <w:tr w14:paraId="2F33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AB14C5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8</w:t>
            </w:r>
          </w:p>
        </w:tc>
        <w:tc>
          <w:tcPr>
            <w:tcW w:w="1123" w:type="pct"/>
            <w:noWrap w:val="0"/>
            <w:vAlign w:val="center"/>
          </w:tcPr>
          <w:p w14:paraId="53867A5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踏勘现场</w:t>
            </w:r>
          </w:p>
        </w:tc>
        <w:tc>
          <w:tcPr>
            <w:tcW w:w="3445" w:type="pct"/>
            <w:noWrap w:val="0"/>
            <w:vAlign w:val="center"/>
          </w:tcPr>
          <w:p w14:paraId="7BDB796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□组织</w:t>
            </w:r>
          </w:p>
          <w:p w14:paraId="7EA95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☑不组织</w:t>
            </w:r>
          </w:p>
          <w:p w14:paraId="29262D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采购人不组织统一的现场踏勘。若为获取自己负责的有关编制响应文件的资料，响应人可自行安排踏勘，但现场踏勘的费用、交通、安全及其它相关问题，均由响应人自己承担和解决。</w:t>
            </w:r>
          </w:p>
        </w:tc>
      </w:tr>
      <w:tr w14:paraId="64B3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FFD3B8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9</w:t>
            </w:r>
          </w:p>
        </w:tc>
        <w:tc>
          <w:tcPr>
            <w:tcW w:w="1123" w:type="pct"/>
            <w:noWrap w:val="0"/>
            <w:vAlign w:val="center"/>
          </w:tcPr>
          <w:p w14:paraId="6BE6E1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偏离</w:t>
            </w:r>
          </w:p>
        </w:tc>
        <w:tc>
          <w:tcPr>
            <w:tcW w:w="3445" w:type="pct"/>
            <w:noWrap w:val="0"/>
            <w:vAlign w:val="center"/>
          </w:tcPr>
          <w:p w14:paraId="0D9E42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☑不允许</w:t>
            </w:r>
          </w:p>
          <w:p w14:paraId="382B6D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w:t>
            </w:r>
          </w:p>
          <w:p w14:paraId="76AA432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允许细微偏离，应当符合相关规定的偏离范围和幅度。</w:t>
            </w:r>
          </w:p>
        </w:tc>
      </w:tr>
      <w:tr w14:paraId="03333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BB9F91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10</w:t>
            </w:r>
          </w:p>
        </w:tc>
        <w:tc>
          <w:tcPr>
            <w:tcW w:w="1123" w:type="pct"/>
            <w:noWrap w:val="0"/>
            <w:vAlign w:val="center"/>
          </w:tcPr>
          <w:p w14:paraId="2886592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截止时间</w:t>
            </w:r>
          </w:p>
        </w:tc>
        <w:tc>
          <w:tcPr>
            <w:tcW w:w="3445" w:type="pct"/>
            <w:noWrap w:val="0"/>
            <w:vAlign w:val="center"/>
          </w:tcPr>
          <w:p w14:paraId="3EF7737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rPr>
            </w:pPr>
            <w:r>
              <w:rPr>
                <w:rFonts w:hint="eastAsia" w:ascii="宋体" w:hAnsi="宋体" w:eastAsia="宋体" w:cs="宋体"/>
                <w:color w:val="auto"/>
                <w:sz w:val="28"/>
                <w:szCs w:val="28"/>
                <w:highlight w:val="none"/>
                <w:u w:val="single"/>
                <w:lang w:val="en-US" w:eastAsia="zh-CN"/>
              </w:rPr>
              <w:t>2025年1月13日12:00</w:t>
            </w:r>
          </w:p>
        </w:tc>
      </w:tr>
      <w:tr w14:paraId="1A32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52431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11</w:t>
            </w:r>
          </w:p>
        </w:tc>
        <w:tc>
          <w:tcPr>
            <w:tcW w:w="1123" w:type="pct"/>
            <w:noWrap w:val="0"/>
            <w:vAlign w:val="center"/>
          </w:tcPr>
          <w:p w14:paraId="6D562ED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保证金</w:t>
            </w:r>
          </w:p>
        </w:tc>
        <w:tc>
          <w:tcPr>
            <w:tcW w:w="3445" w:type="pct"/>
            <w:noWrap w:val="0"/>
            <w:vAlign w:val="center"/>
          </w:tcPr>
          <w:p w14:paraId="7ED2390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本项目不收取采购保证金</w:t>
            </w:r>
          </w:p>
        </w:tc>
      </w:tr>
      <w:tr w14:paraId="33B87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FC2452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12</w:t>
            </w:r>
          </w:p>
        </w:tc>
        <w:tc>
          <w:tcPr>
            <w:tcW w:w="1123" w:type="pct"/>
            <w:noWrap w:val="0"/>
            <w:vAlign w:val="center"/>
          </w:tcPr>
          <w:p w14:paraId="13135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p w14:paraId="710F41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具体要求</w:t>
            </w:r>
          </w:p>
        </w:tc>
        <w:tc>
          <w:tcPr>
            <w:tcW w:w="3445" w:type="pct"/>
            <w:noWrap w:val="0"/>
            <w:vAlign w:val="center"/>
          </w:tcPr>
          <w:p w14:paraId="5621013B">
            <w:pPr>
              <w:keepNext w:val="0"/>
              <w:keepLines w:val="0"/>
              <w:pageBreakBefore w:val="0"/>
              <w:framePr w:wrap="auto" w:vAnchor="margin" w:hAnchor="text" w:yAlign="inline"/>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响应文件应用不褪色的墨水书写或打印，</w:t>
            </w:r>
            <w:r>
              <w:rPr>
                <w:rFonts w:hint="eastAsia" w:ascii="宋体" w:hAnsi="宋体" w:eastAsia="宋体" w:cs="宋体"/>
                <w:color w:val="auto"/>
                <w:sz w:val="28"/>
                <w:szCs w:val="28"/>
                <w:highlight w:val="none"/>
                <w:lang w:val="en-US" w:eastAsia="zh-CN"/>
              </w:rPr>
              <w:t>并</w:t>
            </w:r>
            <w:r>
              <w:rPr>
                <w:rFonts w:hint="eastAsia" w:ascii="宋体" w:hAnsi="宋体" w:eastAsia="宋体" w:cs="宋体"/>
                <w:b w:val="0"/>
                <w:bCs w:val="0"/>
                <w:color w:val="auto"/>
                <w:sz w:val="28"/>
                <w:szCs w:val="28"/>
                <w:highlight w:val="none"/>
                <w:lang w:eastAsia="zh-CN"/>
              </w:rPr>
              <w:t>按竞价文件明确规定的格式和要求签名和盖章。</w:t>
            </w:r>
          </w:p>
        </w:tc>
      </w:tr>
      <w:tr w14:paraId="5286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DE7274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13</w:t>
            </w:r>
          </w:p>
        </w:tc>
        <w:tc>
          <w:tcPr>
            <w:tcW w:w="1123" w:type="pct"/>
            <w:noWrap w:val="0"/>
            <w:vAlign w:val="center"/>
          </w:tcPr>
          <w:p w14:paraId="531A01B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文件</w:t>
            </w:r>
          </w:p>
          <w:p w14:paraId="752AA4E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份数</w:t>
            </w:r>
          </w:p>
        </w:tc>
        <w:tc>
          <w:tcPr>
            <w:tcW w:w="3445" w:type="pct"/>
            <w:noWrap w:val="0"/>
            <w:vAlign w:val="center"/>
          </w:tcPr>
          <w:p w14:paraId="0614FB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一式</w:t>
            </w: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份，密封提交</w:t>
            </w:r>
            <w:r>
              <w:rPr>
                <w:rFonts w:hint="eastAsia" w:ascii="宋体" w:hAnsi="宋体" w:eastAsia="宋体" w:cs="宋体"/>
                <w:color w:val="auto"/>
                <w:sz w:val="28"/>
                <w:szCs w:val="28"/>
                <w:highlight w:val="none"/>
                <w:lang w:eastAsia="zh-CN"/>
              </w:rPr>
              <w:t>。</w:t>
            </w:r>
          </w:p>
        </w:tc>
      </w:tr>
      <w:tr w14:paraId="1090C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8ECB5F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14</w:t>
            </w:r>
          </w:p>
        </w:tc>
        <w:tc>
          <w:tcPr>
            <w:tcW w:w="1123" w:type="pct"/>
            <w:noWrap w:val="0"/>
            <w:vAlign w:val="center"/>
          </w:tcPr>
          <w:p w14:paraId="70F6C3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装订要求</w:t>
            </w:r>
          </w:p>
        </w:tc>
        <w:tc>
          <w:tcPr>
            <w:tcW w:w="3445" w:type="pct"/>
            <w:noWrap w:val="0"/>
            <w:vAlign w:val="center"/>
          </w:tcPr>
          <w:p w14:paraId="7091A8D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无</w:t>
            </w:r>
          </w:p>
        </w:tc>
      </w:tr>
      <w:tr w14:paraId="2C13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6F67E1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15</w:t>
            </w:r>
          </w:p>
        </w:tc>
        <w:tc>
          <w:tcPr>
            <w:tcW w:w="1123" w:type="pct"/>
            <w:noWrap w:val="0"/>
            <w:vAlign w:val="center"/>
          </w:tcPr>
          <w:p w14:paraId="52C31B5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封套上写明</w:t>
            </w:r>
          </w:p>
        </w:tc>
        <w:tc>
          <w:tcPr>
            <w:tcW w:w="3445" w:type="pct"/>
            <w:noWrap w:val="0"/>
            <w:vAlign w:val="center"/>
          </w:tcPr>
          <w:p w14:paraId="158887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采购人名称：</w:t>
            </w:r>
            <w:r>
              <w:rPr>
                <w:rFonts w:hint="eastAsia" w:ascii="宋体" w:hAnsi="宋体" w:eastAsia="宋体" w:cs="宋体"/>
                <w:color w:val="auto"/>
                <w:sz w:val="28"/>
                <w:szCs w:val="28"/>
                <w:highlight w:val="none"/>
                <w:lang w:val="en-US" w:eastAsia="zh-CN"/>
              </w:rPr>
              <w:t>广东高丰建设工程有限公司</w:t>
            </w:r>
          </w:p>
          <w:p w14:paraId="6754D96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lang w:eastAsia="zh-CN"/>
              </w:rPr>
              <w:t>送达响应文件地址：</w:t>
            </w:r>
            <w:r>
              <w:rPr>
                <w:rFonts w:hint="eastAsia" w:ascii="宋体" w:hAnsi="宋体" w:eastAsia="宋体" w:cs="宋体"/>
                <w:color w:val="auto"/>
                <w:sz w:val="28"/>
                <w:szCs w:val="28"/>
                <w:highlight w:val="none"/>
                <w:u w:val="single"/>
                <w:lang w:val="en-US" w:eastAsia="zh-CN"/>
              </w:rPr>
              <w:t>惠州市惠东县惠东大道1212号公路事务养护中心4楼高丰公司</w:t>
            </w:r>
          </w:p>
          <w:p w14:paraId="75C1DC0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eastAsia="zh-CN"/>
              </w:rPr>
            </w:pPr>
            <w:r>
              <w:rPr>
                <w:rFonts w:hint="eastAsia" w:ascii="宋体" w:hAnsi="宋体" w:eastAsia="宋体" w:cs="宋体"/>
                <w:color w:val="auto"/>
                <w:sz w:val="28"/>
                <w:szCs w:val="28"/>
                <w:highlight w:val="none"/>
                <w:lang w:eastAsia="zh-CN"/>
              </w:rPr>
              <w:t>响应人名称：</w:t>
            </w:r>
            <w:r>
              <w:rPr>
                <w:rFonts w:hint="eastAsia" w:ascii="宋体" w:hAnsi="宋体" w:eastAsia="宋体" w:cs="宋体"/>
                <w:color w:val="auto"/>
                <w:sz w:val="28"/>
                <w:szCs w:val="28"/>
                <w:highlight w:val="none"/>
                <w:u w:val="single"/>
                <w:lang w:eastAsia="zh-CN"/>
              </w:rPr>
              <w:t xml:space="preserve">    </w:t>
            </w:r>
          </w:p>
          <w:p w14:paraId="22161C7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响应人地址：</w:t>
            </w:r>
            <w:r>
              <w:rPr>
                <w:rFonts w:hint="eastAsia" w:ascii="宋体" w:hAnsi="宋体" w:eastAsia="宋体" w:cs="宋体"/>
                <w:color w:val="auto"/>
                <w:sz w:val="28"/>
                <w:szCs w:val="28"/>
                <w:highlight w:val="none"/>
                <w:u w:val="single"/>
                <w:lang w:eastAsia="zh-CN"/>
              </w:rPr>
              <w:t xml:space="preserve">    </w:t>
            </w:r>
          </w:p>
          <w:p w14:paraId="2CC54F8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响应项目名称：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响应文件</w:t>
            </w:r>
          </w:p>
          <w:p w14:paraId="2F9233C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在</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bCs/>
                <w:color w:val="auto"/>
                <w:sz w:val="28"/>
                <w:szCs w:val="28"/>
                <w:highlight w:val="none"/>
                <w:lang w:eastAsia="zh-CN"/>
              </w:rPr>
              <w:t>年</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bCs/>
                <w:color w:val="auto"/>
                <w:sz w:val="28"/>
                <w:szCs w:val="28"/>
                <w:highlight w:val="none"/>
                <w:u w:val="single"/>
                <w:lang w:val="en-US" w:eastAsia="zh-CN"/>
              </w:rPr>
              <w:t xml:space="preserve">  </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月</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日</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时</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分（即开启时间）</w:t>
            </w:r>
            <w:r>
              <w:rPr>
                <w:rFonts w:hint="eastAsia" w:ascii="宋体" w:hAnsi="宋体" w:eastAsia="宋体" w:cs="宋体"/>
                <w:color w:val="auto"/>
                <w:sz w:val="28"/>
                <w:szCs w:val="28"/>
                <w:highlight w:val="none"/>
                <w:lang w:eastAsia="zh-CN"/>
              </w:rPr>
              <w:t>前不得开启</w:t>
            </w:r>
          </w:p>
          <w:p w14:paraId="4F0CC82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color w:val="auto"/>
                <w:sz w:val="28"/>
                <w:szCs w:val="28"/>
                <w:highlight w:val="none"/>
                <w:lang w:eastAsia="zh-CN"/>
              </w:rPr>
              <w:t>封口处须加盖响应人单位公章</w:t>
            </w:r>
          </w:p>
        </w:tc>
      </w:tr>
      <w:tr w14:paraId="2E8D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3FE669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16</w:t>
            </w:r>
          </w:p>
        </w:tc>
        <w:tc>
          <w:tcPr>
            <w:tcW w:w="1123" w:type="pct"/>
            <w:noWrap w:val="0"/>
            <w:vAlign w:val="center"/>
          </w:tcPr>
          <w:p w14:paraId="4B99D71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递交</w:t>
            </w:r>
            <w:r>
              <w:rPr>
                <w:rFonts w:hint="eastAsia" w:ascii="宋体" w:hAnsi="宋体" w:eastAsia="宋体" w:cs="宋体"/>
                <w:color w:val="auto"/>
                <w:sz w:val="28"/>
                <w:szCs w:val="28"/>
                <w:highlight w:val="none"/>
                <w:lang w:eastAsia="zh-CN"/>
              </w:rPr>
              <w:t>响应文件</w:t>
            </w:r>
            <w:r>
              <w:rPr>
                <w:rFonts w:hint="eastAsia" w:ascii="宋体" w:hAnsi="宋体" w:eastAsia="宋体" w:cs="宋体"/>
                <w:color w:val="auto"/>
                <w:sz w:val="28"/>
                <w:szCs w:val="28"/>
                <w:highlight w:val="none"/>
              </w:rPr>
              <w:t>地点</w:t>
            </w:r>
          </w:p>
        </w:tc>
        <w:tc>
          <w:tcPr>
            <w:tcW w:w="3445" w:type="pct"/>
            <w:noWrap w:val="0"/>
            <w:vAlign w:val="center"/>
          </w:tcPr>
          <w:p w14:paraId="03264EC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Cs/>
                <w:color w:val="auto"/>
                <w:sz w:val="28"/>
                <w:szCs w:val="28"/>
                <w:highlight w:val="none"/>
                <w:u w:val="single"/>
                <w:lang w:val="en-US" w:eastAsia="zh-CN"/>
              </w:rPr>
              <w:t xml:space="preserve"> 惠州市惠东县惠东大道1212号公路事务养护中心4楼高丰公司 </w:t>
            </w:r>
          </w:p>
        </w:tc>
      </w:tr>
      <w:tr w14:paraId="0286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8EF1B9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17</w:t>
            </w:r>
          </w:p>
        </w:tc>
        <w:tc>
          <w:tcPr>
            <w:tcW w:w="1123" w:type="pct"/>
            <w:noWrap w:val="0"/>
            <w:vAlign w:val="center"/>
          </w:tcPr>
          <w:p w14:paraId="441479A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响应文件开启时间和地点</w:t>
            </w:r>
          </w:p>
        </w:tc>
        <w:tc>
          <w:tcPr>
            <w:tcW w:w="3445" w:type="pct"/>
            <w:noWrap w:val="0"/>
            <w:vAlign w:val="center"/>
          </w:tcPr>
          <w:p w14:paraId="1155EEB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开启时间：同响应截止时间</w:t>
            </w:r>
          </w:p>
          <w:p w14:paraId="0E5BA8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开启地点：同递交响应文件地点</w:t>
            </w:r>
          </w:p>
        </w:tc>
      </w:tr>
      <w:tr w14:paraId="4088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CF61A0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18</w:t>
            </w:r>
          </w:p>
        </w:tc>
        <w:tc>
          <w:tcPr>
            <w:tcW w:w="1123" w:type="pct"/>
            <w:noWrap w:val="0"/>
            <w:vAlign w:val="center"/>
          </w:tcPr>
          <w:p w14:paraId="1021E1E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竞价</w:t>
            </w:r>
            <w:r>
              <w:rPr>
                <w:rFonts w:hint="eastAsia" w:ascii="宋体" w:hAnsi="宋体" w:eastAsia="宋体" w:cs="宋体"/>
                <w:color w:val="auto"/>
                <w:sz w:val="28"/>
                <w:szCs w:val="28"/>
                <w:highlight w:val="none"/>
              </w:rPr>
              <w:t>程序</w:t>
            </w:r>
          </w:p>
        </w:tc>
        <w:tc>
          <w:tcPr>
            <w:tcW w:w="3445" w:type="pct"/>
            <w:noWrap w:val="0"/>
            <w:vAlign w:val="center"/>
          </w:tcPr>
          <w:p w14:paraId="64F46C93">
            <w:pPr>
              <w:pStyle w:val="32"/>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0" w:firstLineChars="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（1）核对原件：</w:t>
            </w:r>
            <w:r>
              <w:rPr>
                <w:rFonts w:hint="eastAsia" w:ascii="宋体" w:hAnsi="宋体" w:eastAsia="宋体" w:cs="宋体"/>
                <w:color w:val="auto"/>
                <w:sz w:val="28"/>
                <w:szCs w:val="28"/>
                <w:highlight w:val="none"/>
                <w:lang w:val="en-US" w:eastAsia="zh-CN"/>
              </w:rPr>
              <w:t>无</w:t>
            </w:r>
            <w:r>
              <w:rPr>
                <w:rFonts w:hint="eastAsia" w:ascii="宋体" w:hAnsi="宋体" w:eastAsia="宋体" w:cs="宋体"/>
                <w:color w:val="auto"/>
                <w:sz w:val="28"/>
                <w:szCs w:val="28"/>
                <w:highlight w:val="none"/>
                <w:lang w:eastAsia="zh-CN"/>
              </w:rPr>
              <w:t>；</w:t>
            </w:r>
          </w:p>
          <w:p w14:paraId="66C575A8">
            <w:pPr>
              <w:keepNext w:val="0"/>
              <w:keepLines w:val="0"/>
              <w:pageBreakBefore w:val="0"/>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lang w:eastAsia="zh-CN"/>
              </w:rPr>
              <w:t>（2）</w:t>
            </w:r>
            <w:r>
              <w:rPr>
                <w:rFonts w:hint="eastAsia" w:ascii="宋体" w:hAnsi="宋体" w:eastAsia="宋体" w:cs="宋体"/>
                <w:color w:val="auto"/>
                <w:sz w:val="28"/>
                <w:szCs w:val="28"/>
                <w:highlight w:val="none"/>
                <w:lang w:eastAsia="zh-CN"/>
              </w:rPr>
              <w:t>开启顺序：按响应人递交响应文件时间的</w:t>
            </w:r>
            <w:r>
              <w:rPr>
                <w:rFonts w:hint="eastAsia" w:ascii="宋体" w:hAnsi="宋体" w:eastAsia="宋体" w:cs="宋体"/>
                <w:color w:val="auto"/>
                <w:sz w:val="28"/>
                <w:szCs w:val="28"/>
                <w:highlight w:val="none"/>
                <w:lang w:val="en-US" w:eastAsia="zh-CN"/>
              </w:rPr>
              <w:t>顺序</w:t>
            </w:r>
            <w:r>
              <w:rPr>
                <w:rFonts w:hint="eastAsia" w:ascii="宋体" w:hAnsi="宋体" w:eastAsia="宋体" w:cs="宋体"/>
                <w:color w:val="auto"/>
                <w:sz w:val="28"/>
                <w:szCs w:val="28"/>
                <w:highlight w:val="none"/>
                <w:lang w:eastAsia="zh-CN"/>
              </w:rPr>
              <w:t>开启；</w:t>
            </w:r>
          </w:p>
          <w:p w14:paraId="037DA9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）开启时，报价函中报价总价小写金额与大写金额不一致时，以大写金额为准。</w:t>
            </w:r>
          </w:p>
        </w:tc>
      </w:tr>
      <w:tr w14:paraId="43B6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0DDA0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19</w:t>
            </w:r>
          </w:p>
        </w:tc>
        <w:tc>
          <w:tcPr>
            <w:tcW w:w="1123" w:type="pct"/>
            <w:noWrap w:val="0"/>
            <w:vAlign w:val="center"/>
          </w:tcPr>
          <w:p w14:paraId="5156C8D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评</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办法</w:t>
            </w:r>
          </w:p>
        </w:tc>
        <w:tc>
          <w:tcPr>
            <w:tcW w:w="3445" w:type="pct"/>
            <w:noWrap w:val="0"/>
            <w:vAlign w:val="center"/>
          </w:tcPr>
          <w:p w14:paraId="4C518E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详见第四部分</w:t>
            </w:r>
          </w:p>
        </w:tc>
      </w:tr>
      <w:tr w14:paraId="3DBC9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BE02E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0</w:t>
            </w:r>
          </w:p>
        </w:tc>
        <w:tc>
          <w:tcPr>
            <w:tcW w:w="1123" w:type="pct"/>
            <w:noWrap w:val="0"/>
            <w:vAlign w:val="center"/>
          </w:tcPr>
          <w:p w14:paraId="21F7DDA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推荐中选候选人</w:t>
            </w:r>
          </w:p>
        </w:tc>
        <w:tc>
          <w:tcPr>
            <w:tcW w:w="3445" w:type="pct"/>
            <w:noWrap w:val="0"/>
            <w:vAlign w:val="center"/>
          </w:tcPr>
          <w:p w14:paraId="7C6F3FF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推荐中选候选人的人数为</w:t>
            </w:r>
            <w:r>
              <w:rPr>
                <w:rFonts w:hint="eastAsia" w:ascii="宋体" w:hAnsi="宋体" w:eastAsia="宋体" w:cs="宋体"/>
                <w:color w:val="auto"/>
                <w:sz w:val="28"/>
                <w:szCs w:val="28"/>
                <w:highlight w:val="none"/>
                <w:u w:val="none"/>
                <w:lang w:val="en-US" w:eastAsia="zh-CN"/>
              </w:rPr>
              <w:t>1</w:t>
            </w:r>
            <w:r>
              <w:rPr>
                <w:rFonts w:hint="eastAsia" w:ascii="宋体" w:hAnsi="宋体" w:eastAsia="宋体" w:cs="宋体"/>
                <w:color w:val="auto"/>
                <w:sz w:val="28"/>
                <w:szCs w:val="28"/>
                <w:highlight w:val="none"/>
                <w:u w:val="none"/>
                <w:lang w:eastAsia="zh-CN"/>
              </w:rPr>
              <w:t>名。</w:t>
            </w:r>
          </w:p>
        </w:tc>
      </w:tr>
      <w:tr w14:paraId="4FA6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7B35D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w:t>
            </w:r>
            <w:r>
              <w:rPr>
                <w:rFonts w:hint="eastAsia" w:ascii="宋体" w:hAnsi="宋体" w:eastAsia="宋体" w:cs="宋体"/>
                <w:color w:val="auto"/>
                <w:sz w:val="28"/>
                <w:szCs w:val="28"/>
                <w:highlight w:val="none"/>
                <w:lang w:val="en-US" w:eastAsia="zh-CN"/>
              </w:rPr>
              <w:t>1</w:t>
            </w:r>
          </w:p>
        </w:tc>
        <w:tc>
          <w:tcPr>
            <w:tcW w:w="1123" w:type="pct"/>
            <w:noWrap w:val="0"/>
            <w:vAlign w:val="center"/>
          </w:tcPr>
          <w:p w14:paraId="1925FA1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中</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通知</w:t>
            </w:r>
          </w:p>
        </w:tc>
        <w:tc>
          <w:tcPr>
            <w:tcW w:w="3445" w:type="pct"/>
            <w:noWrap w:val="0"/>
            <w:vAlign w:val="center"/>
          </w:tcPr>
          <w:p w14:paraId="529D79B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采购</w:t>
            </w:r>
            <w:r>
              <w:rPr>
                <w:rFonts w:hint="eastAsia" w:ascii="宋体" w:hAnsi="宋体" w:eastAsia="宋体" w:cs="宋体"/>
                <w:color w:val="auto"/>
                <w:sz w:val="28"/>
                <w:szCs w:val="28"/>
                <w:highlight w:val="none"/>
                <w:u w:val="none"/>
                <w:lang w:eastAsia="zh-CN" w:bidi="ar"/>
              </w:rPr>
              <w:t>人将</w:t>
            </w:r>
            <w:r>
              <w:rPr>
                <w:rFonts w:hint="eastAsia" w:ascii="宋体" w:hAnsi="宋体" w:eastAsia="宋体" w:cs="宋体"/>
                <w:color w:val="auto"/>
                <w:sz w:val="28"/>
                <w:szCs w:val="28"/>
                <w:highlight w:val="none"/>
                <w:u w:val="none"/>
                <w:lang w:val="en-US" w:eastAsia="zh-CN"/>
              </w:rPr>
              <w:t>竞价</w:t>
            </w:r>
            <w:r>
              <w:rPr>
                <w:rFonts w:hint="eastAsia" w:ascii="宋体" w:hAnsi="宋体" w:eastAsia="宋体" w:cs="宋体"/>
                <w:color w:val="auto"/>
                <w:sz w:val="28"/>
                <w:szCs w:val="28"/>
                <w:highlight w:val="none"/>
                <w:u w:val="none"/>
                <w:lang w:eastAsia="zh-CN" w:bidi="ar"/>
              </w:rPr>
              <w:t>结果在</w:t>
            </w:r>
            <w:r>
              <w:rPr>
                <w:rFonts w:hint="eastAsia" w:ascii="宋体" w:hAnsi="宋体" w:eastAsia="宋体" w:cs="宋体"/>
                <w:color w:val="auto"/>
                <w:sz w:val="28"/>
                <w:szCs w:val="28"/>
                <w:highlight w:val="none"/>
                <w:u w:val="none"/>
                <w:lang w:val="en-US" w:eastAsia="zh-CN" w:bidi="ar"/>
              </w:rPr>
              <w:t>广东高丰建设工程有限公司</w:t>
            </w:r>
            <w:r>
              <w:rPr>
                <w:rFonts w:hint="eastAsia" w:ascii="宋体" w:hAnsi="宋体" w:eastAsia="宋体" w:cs="宋体"/>
                <w:color w:val="auto"/>
                <w:sz w:val="28"/>
                <w:szCs w:val="28"/>
                <w:highlight w:val="none"/>
                <w:u w:val="none"/>
                <w:lang w:eastAsia="zh-CN" w:bidi="ar"/>
              </w:rPr>
              <w:t>官网（http://www.gdtianfeng.com/）公示</w:t>
            </w:r>
            <w:r>
              <w:rPr>
                <w:rFonts w:hint="eastAsia" w:ascii="宋体" w:hAnsi="宋体" w:eastAsia="宋体" w:cs="宋体"/>
                <w:color w:val="auto"/>
                <w:sz w:val="28"/>
                <w:szCs w:val="28"/>
                <w:highlight w:val="none"/>
                <w:u w:val="none"/>
                <w:lang w:val="en-US" w:eastAsia="zh-CN" w:bidi="ar"/>
              </w:rPr>
              <w:t>不少于3日</w:t>
            </w:r>
            <w:r>
              <w:rPr>
                <w:rFonts w:hint="eastAsia" w:ascii="宋体" w:hAnsi="宋体" w:eastAsia="宋体" w:cs="宋体"/>
                <w:color w:val="auto"/>
                <w:sz w:val="28"/>
                <w:szCs w:val="28"/>
                <w:highlight w:val="none"/>
                <w:u w:val="none"/>
                <w:lang w:eastAsia="zh-CN" w:bidi="ar"/>
              </w:rPr>
              <w:t>，公示无异议后以书面形式向中选人发出中选通知书。</w:t>
            </w:r>
          </w:p>
        </w:tc>
      </w:tr>
      <w:tr w14:paraId="220D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42636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2</w:t>
            </w:r>
          </w:p>
        </w:tc>
        <w:tc>
          <w:tcPr>
            <w:tcW w:w="1123" w:type="pct"/>
            <w:noWrap w:val="0"/>
            <w:vAlign w:val="center"/>
          </w:tcPr>
          <w:p w14:paraId="061E7E6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履约担保</w:t>
            </w:r>
          </w:p>
        </w:tc>
        <w:tc>
          <w:tcPr>
            <w:tcW w:w="3445" w:type="pct"/>
            <w:noWrap w:val="0"/>
            <w:vAlign w:val="center"/>
          </w:tcPr>
          <w:p w14:paraId="27C03C9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w:t>
            </w:r>
          </w:p>
        </w:tc>
      </w:tr>
      <w:tr w14:paraId="766E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7860FD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3</w:t>
            </w:r>
          </w:p>
        </w:tc>
        <w:tc>
          <w:tcPr>
            <w:tcW w:w="1123" w:type="pct"/>
            <w:noWrap w:val="0"/>
            <w:vAlign w:val="center"/>
          </w:tcPr>
          <w:p w14:paraId="7F701C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质量担保</w:t>
            </w:r>
          </w:p>
        </w:tc>
        <w:tc>
          <w:tcPr>
            <w:tcW w:w="3445" w:type="pct"/>
            <w:noWrap w:val="0"/>
            <w:vAlign w:val="center"/>
          </w:tcPr>
          <w:p w14:paraId="74D9484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p>
        </w:tc>
      </w:tr>
      <w:tr w14:paraId="0772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000" w:type="pct"/>
            <w:gridSpan w:val="3"/>
            <w:vAlign w:val="center"/>
          </w:tcPr>
          <w:p w14:paraId="140B6A7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bCs w:val="0"/>
                <w:color w:val="auto"/>
                <w:sz w:val="28"/>
                <w:szCs w:val="28"/>
                <w:highlight w:val="none"/>
              </w:rPr>
              <w:t>需要补充的其他内容</w:t>
            </w:r>
          </w:p>
        </w:tc>
      </w:tr>
      <w:tr w14:paraId="0C00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B23C27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4</w:t>
            </w:r>
          </w:p>
        </w:tc>
        <w:tc>
          <w:tcPr>
            <w:tcW w:w="1123" w:type="pct"/>
            <w:vAlign w:val="center"/>
          </w:tcPr>
          <w:p w14:paraId="6B5FFB5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废</w:t>
            </w:r>
            <w:r>
              <w:rPr>
                <w:rFonts w:hint="eastAsia" w:ascii="宋体" w:hAnsi="宋体" w:eastAsia="宋体" w:cs="宋体"/>
                <w:b w:val="0"/>
                <w:bCs/>
                <w:color w:val="auto"/>
                <w:sz w:val="28"/>
                <w:szCs w:val="28"/>
                <w:highlight w:val="none"/>
                <w:lang w:eastAsia="zh-CN"/>
              </w:rPr>
              <w:t>选</w:t>
            </w:r>
            <w:r>
              <w:rPr>
                <w:rFonts w:hint="eastAsia" w:ascii="宋体" w:hAnsi="宋体" w:eastAsia="宋体" w:cs="宋体"/>
                <w:b w:val="0"/>
                <w:bCs/>
                <w:color w:val="auto"/>
                <w:sz w:val="28"/>
                <w:szCs w:val="28"/>
                <w:highlight w:val="none"/>
              </w:rPr>
              <w:t>条款</w:t>
            </w:r>
          </w:p>
        </w:tc>
        <w:tc>
          <w:tcPr>
            <w:tcW w:w="3445" w:type="pct"/>
            <w:vAlign w:val="center"/>
          </w:tcPr>
          <w:p w14:paraId="28F523A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1、响应人必须同时满足本表格第6项“参选人资格条件”所列的全部条件，否则废选；</w:t>
            </w:r>
          </w:p>
          <w:p w14:paraId="5744EDF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2、响应人必须在约定的时间内，将响应文件递交到指定地点，否则废选：</w:t>
            </w:r>
          </w:p>
        </w:tc>
      </w:tr>
      <w:tr w14:paraId="49F2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6BE783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5</w:t>
            </w:r>
          </w:p>
        </w:tc>
        <w:tc>
          <w:tcPr>
            <w:tcW w:w="1123" w:type="pct"/>
            <w:vAlign w:val="center"/>
          </w:tcPr>
          <w:p w14:paraId="1304A9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最高限价</w:t>
            </w:r>
          </w:p>
        </w:tc>
        <w:tc>
          <w:tcPr>
            <w:tcW w:w="3445" w:type="pct"/>
            <w:vAlign w:val="center"/>
          </w:tcPr>
          <w:p w14:paraId="21A236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本工程</w:t>
            </w:r>
            <w:r>
              <w:rPr>
                <w:rFonts w:hint="eastAsia" w:ascii="宋体" w:hAnsi="宋体" w:eastAsia="宋体" w:cs="宋体"/>
                <w:b w:val="0"/>
                <w:bCs/>
                <w:color w:val="auto"/>
                <w:sz w:val="28"/>
                <w:szCs w:val="28"/>
                <w:highlight w:val="none"/>
                <w:lang w:val="en-US" w:eastAsia="zh-CN"/>
              </w:rPr>
              <w:t>不设置最高限价</w:t>
            </w:r>
          </w:p>
        </w:tc>
      </w:tr>
      <w:tr w14:paraId="4CD4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5D75AD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6</w:t>
            </w:r>
          </w:p>
        </w:tc>
        <w:tc>
          <w:tcPr>
            <w:tcW w:w="1123" w:type="pct"/>
            <w:vAlign w:val="center"/>
          </w:tcPr>
          <w:p w14:paraId="06A2433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重新竞价</w:t>
            </w:r>
          </w:p>
        </w:tc>
        <w:tc>
          <w:tcPr>
            <w:tcW w:w="3445" w:type="pct"/>
            <w:vAlign w:val="center"/>
          </w:tcPr>
          <w:p w14:paraId="747BE40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有下列情形之一的，采购人将重新竞价：</w:t>
            </w:r>
          </w:p>
          <w:p w14:paraId="3925D87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（1）响应截止时间止，响应人少于3个的；</w:t>
            </w:r>
          </w:p>
          <w:p w14:paraId="278940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（2）采购代理机构审查后否决所有响应文件的；</w:t>
            </w:r>
          </w:p>
          <w:p w14:paraId="126C6D5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（3）中选人无正当理由拒签合同的，或者中选人放弃中选或因不可抗力不能履行合同，或者被查实存在影响中选结果的违法行为等情形，中选人不符合中选条件的；</w:t>
            </w:r>
          </w:p>
          <w:p w14:paraId="0AB875C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val="en-US" w:eastAsia="zh-CN"/>
              </w:rPr>
            </w:pPr>
            <w:r>
              <w:rPr>
                <w:rFonts w:hint="eastAsia" w:ascii="宋体" w:hAnsi="宋体" w:eastAsia="宋体" w:cs="宋体"/>
                <w:b w:val="0"/>
                <w:bCs/>
                <w:color w:val="auto"/>
                <w:sz w:val="28"/>
                <w:szCs w:val="28"/>
                <w:highlight w:val="none"/>
                <w:lang w:eastAsia="zh-CN"/>
              </w:rPr>
              <w:t>（4）法律规定的其他情形。</w:t>
            </w:r>
          </w:p>
        </w:tc>
      </w:tr>
      <w:tr w14:paraId="1657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32895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7</w:t>
            </w:r>
          </w:p>
        </w:tc>
        <w:tc>
          <w:tcPr>
            <w:tcW w:w="1123" w:type="pct"/>
            <w:vAlign w:val="center"/>
          </w:tcPr>
          <w:p w14:paraId="28CC869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其他</w:t>
            </w:r>
          </w:p>
        </w:tc>
        <w:tc>
          <w:tcPr>
            <w:tcW w:w="3445" w:type="pct"/>
            <w:vAlign w:val="center"/>
          </w:tcPr>
          <w:p w14:paraId="4BE1A86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before="0" w:after="0"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本竞价文件的解释权归广东高丰建设工程有限公司、惠州志宏工程监理咨询有限公司。</w:t>
            </w:r>
          </w:p>
        </w:tc>
      </w:tr>
    </w:tbl>
    <w:p w14:paraId="1B00E8C8">
      <w:pPr>
        <w:framePr w:wrap="auto" w:vAnchor="margin" w:hAnchor="text" w:yAlign="inline"/>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14:paraId="0096C76D">
      <w:pPr>
        <w:framePr w:wrap="auto" w:vAnchor="margin" w:hAnchor="text" w:yAlign="inline"/>
        <w:rPr>
          <w:rFonts w:hint="eastAsia" w:ascii="宋体" w:hAnsi="宋体" w:eastAsia="宋体" w:cs="宋体"/>
          <w:color w:val="auto"/>
          <w:highlight w:val="none"/>
          <w:lang w:eastAsia="zh-CN"/>
        </w:rPr>
      </w:pPr>
    </w:p>
    <w:p w14:paraId="700649AE">
      <w:pPr>
        <w:framePr w:wrap="auto" w:vAnchor="margin" w:hAnchor="text" w:yAlign="inline"/>
        <w:adjustRightInd w:val="0"/>
        <w:snapToGrid w:val="0"/>
        <w:spacing w:line="360" w:lineRule="auto"/>
        <w:outlineLvl w:val="9"/>
        <w:rPr>
          <w:rFonts w:hint="eastAsia" w:ascii="宋体" w:hAnsi="宋体" w:eastAsia="宋体" w:cs="宋体"/>
          <w:color w:val="auto"/>
          <w:highlight w:val="none"/>
          <w:lang w:eastAsia="zh-CN"/>
        </w:rPr>
      </w:pPr>
      <w:r>
        <w:rPr>
          <w:rFonts w:hint="eastAsia" w:ascii="宋体" w:hAnsi="宋体" w:eastAsia="宋体" w:cs="宋体"/>
          <w:b/>
          <w:color w:val="auto"/>
          <w:sz w:val="28"/>
          <w:szCs w:val="28"/>
          <w:highlight w:val="none"/>
          <w:lang w:eastAsia="zh-CN"/>
        </w:rPr>
        <w:t>附表一：</w:t>
      </w:r>
    </w:p>
    <w:p w14:paraId="038F8E13">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t>中选通知书</w:t>
      </w:r>
    </w:p>
    <w:p w14:paraId="5FD92FC7">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auto"/>
          <w:highlight w:val="none"/>
          <w:lang w:eastAsia="zh-CN"/>
        </w:rPr>
      </w:pPr>
    </w:p>
    <w:p w14:paraId="14503592">
      <w:pPr>
        <w:framePr w:wrap="auto" w:vAnchor="margin" w:hAnchor="text" w:yAlign="inline"/>
        <w:widowControl w:val="0"/>
        <w:wordWrap w:val="0"/>
        <w:topLinePunct/>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（中选人名称）：</w:t>
      </w:r>
    </w:p>
    <w:p w14:paraId="7DA848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u w:val="single"/>
          <w:lang w:eastAsia="zh-CN"/>
        </w:rPr>
      </w:pPr>
    </w:p>
    <w:p w14:paraId="06C1F665">
      <w:pPr>
        <w:framePr w:wrap="auto" w:vAnchor="margin" w:hAnchor="text" w:yAlign="inline"/>
        <w:widowControl w:val="0"/>
        <w:wordWrap w:val="0"/>
        <w:topLinePunct/>
        <w:adjustRightInd w:val="0"/>
        <w:snapToGrid w:val="0"/>
        <w:spacing w:line="360" w:lineRule="auto"/>
        <w:ind w:firstLine="280" w:firstLineChars="1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你方于</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（响应截止日期前）所递交的</w:t>
      </w:r>
      <w:r>
        <w:rPr>
          <w:rFonts w:hint="eastAsia" w:ascii="宋体" w:hAnsi="宋体" w:eastAsia="宋体" w:cs="宋体"/>
          <w:color w:val="auto"/>
          <w:sz w:val="28"/>
          <w:szCs w:val="28"/>
          <w:highlight w:val="none"/>
          <w:u w:val="single"/>
          <w:lang w:eastAsia="zh-CN"/>
        </w:rPr>
        <w:t>广东省惠州市惠东县稔山镇蟹洲海堤水闸重建工程（编号02号）土方运输</w:t>
      </w:r>
      <w:r>
        <w:rPr>
          <w:rFonts w:hint="eastAsia" w:ascii="宋体" w:hAnsi="宋体" w:eastAsia="宋体" w:cs="宋体"/>
          <w:color w:val="auto"/>
          <w:sz w:val="28"/>
          <w:szCs w:val="28"/>
          <w:highlight w:val="none"/>
          <w:lang w:val="en-US" w:eastAsia="zh-CN"/>
        </w:rPr>
        <w:t>项目编号：</w:t>
      </w:r>
      <w:r>
        <w:rPr>
          <w:rFonts w:hint="eastAsia" w:ascii="宋体" w:hAnsi="宋体" w:eastAsia="宋体" w:cs="宋体"/>
          <w:color w:val="auto"/>
          <w:sz w:val="28"/>
          <w:szCs w:val="28"/>
          <w:highlight w:val="none"/>
          <w:u w:val="single"/>
          <w:lang w:eastAsia="zh-CN"/>
        </w:rPr>
        <w:t>ZHGC2024029-02</w:t>
      </w:r>
      <w:r>
        <w:rPr>
          <w:rFonts w:hint="eastAsia" w:ascii="宋体" w:hAnsi="宋体" w:eastAsia="宋体" w:cs="宋体"/>
          <w:color w:val="auto"/>
          <w:sz w:val="28"/>
          <w:szCs w:val="28"/>
          <w:highlight w:val="none"/>
          <w:lang w:eastAsia="zh-CN"/>
        </w:rPr>
        <w:t>响应文件已被</w:t>
      </w: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lang w:eastAsia="zh-CN"/>
        </w:rPr>
        <w:t>接受，被确定为中选人。</w:t>
      </w:r>
    </w:p>
    <w:p w14:paraId="4D3C4DC2">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中选</w:t>
      </w:r>
      <w:r>
        <w:rPr>
          <w:rFonts w:hint="eastAsia" w:ascii="宋体" w:hAnsi="宋体" w:eastAsia="宋体" w:cs="宋体"/>
          <w:color w:val="auto"/>
          <w:sz w:val="28"/>
          <w:szCs w:val="28"/>
          <w:highlight w:val="none"/>
          <w:lang w:val="en-US" w:eastAsia="zh-CN"/>
        </w:rPr>
        <w:t>金额</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元。</w:t>
      </w:r>
    </w:p>
    <w:p w14:paraId="3272DD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工期</w:t>
      </w:r>
      <w:r>
        <w:rPr>
          <w:rFonts w:hint="eastAsia" w:ascii="宋体" w:hAnsi="宋体" w:eastAsia="宋体" w:cs="宋体"/>
          <w:color w:val="auto"/>
          <w:sz w:val="28"/>
          <w:szCs w:val="28"/>
          <w:highlight w:val="none"/>
          <w:lang w:val="en-US" w:eastAsia="zh-CN"/>
        </w:rPr>
        <w:t>时间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w:t>
      </w:r>
    </w:p>
    <w:p w14:paraId="608A263A">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请你方在接到本通知书后的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日内到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与采购人签订合同。</w:t>
      </w:r>
    </w:p>
    <w:p w14:paraId="11AF57B0">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p>
    <w:p w14:paraId="1492510B">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特此通知。</w:t>
      </w:r>
    </w:p>
    <w:p w14:paraId="684AF9C1">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auto"/>
          <w:sz w:val="28"/>
          <w:szCs w:val="28"/>
          <w:highlight w:val="none"/>
          <w:lang w:eastAsia="zh-CN"/>
        </w:rPr>
      </w:pPr>
    </w:p>
    <w:p w14:paraId="78EA82A2">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广东高丰建设工程有限公司</w:t>
      </w:r>
    </w:p>
    <w:p w14:paraId="2F6D8D57">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采购代理机构：惠州志宏工程监理咨询有限公司</w:t>
      </w:r>
    </w:p>
    <w:p w14:paraId="3533B6A0">
      <w:pPr>
        <w:pStyle w:val="31"/>
        <w:framePr w:wrap="auto" w:vAnchor="margin" w:hAnchor="text" w:yAlign="inline"/>
        <w:wordWrap/>
        <w:spacing w:line="440" w:lineRule="exact"/>
        <w:jc w:val="right"/>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6D886196">
      <w:pPr>
        <w:framePr w:wrap="auto" w:vAnchor="margin" w:hAnchor="text" w:yAlign="inline"/>
        <w:rPr>
          <w:rFonts w:hint="eastAsia" w:ascii="宋体" w:hAnsi="宋体" w:eastAsia="宋体" w:cs="宋体"/>
          <w:b/>
          <w:bCs/>
          <w:color w:val="auto"/>
          <w:sz w:val="32"/>
          <w:szCs w:val="32"/>
          <w:highlight w:val="none"/>
          <w:lang w:eastAsia="zh-CN"/>
        </w:rPr>
        <w:sectPr>
          <w:footerReference r:id="rId5" w:type="default"/>
          <w:pgSz w:w="11900" w:h="16840"/>
          <w:pgMar w:top="1440" w:right="1697" w:bottom="1440" w:left="1803" w:header="851" w:footer="992" w:gutter="0"/>
          <w:pgBorders>
            <w:top w:val="none" w:sz="0" w:space="0"/>
            <w:left w:val="none" w:sz="0" w:space="0"/>
            <w:bottom w:val="none" w:sz="0" w:space="0"/>
            <w:right w:val="none" w:sz="0" w:space="0"/>
          </w:pgBorders>
          <w:pgNumType w:fmt="decimal" w:start="2"/>
          <w:cols w:space="0" w:num="1"/>
          <w:rtlGutter w:val="0"/>
          <w:docGrid w:linePitch="0" w:charSpace="0"/>
        </w:sectPr>
      </w:pPr>
      <w:r>
        <w:rPr>
          <w:rFonts w:hint="eastAsia" w:ascii="宋体" w:hAnsi="宋体" w:eastAsia="宋体" w:cs="宋体"/>
          <w:b/>
          <w:bCs/>
          <w:color w:val="auto"/>
          <w:sz w:val="32"/>
          <w:szCs w:val="32"/>
          <w:highlight w:val="none"/>
          <w:lang w:eastAsia="zh-CN"/>
        </w:rPr>
        <w:br w:type="page"/>
      </w:r>
    </w:p>
    <w:p w14:paraId="71FEE5D1">
      <w:pPr>
        <w:keepNext w:val="0"/>
        <w:keepLines/>
        <w:pageBreakBefore w:val="0"/>
        <w:framePr w:wrap="auto" w:vAnchor="margin" w:hAnchor="text" w:yAlign="inline"/>
        <w:widowControl/>
        <w:numPr>
          <w:ilvl w:val="0"/>
          <w:numId w:val="2"/>
        </w:numPr>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5" w:name="_Toc14264"/>
      <w:r>
        <w:rPr>
          <w:rFonts w:hint="eastAsia" w:ascii="宋体" w:hAnsi="宋体" w:eastAsia="宋体" w:cs="宋体"/>
          <w:b/>
          <w:bCs/>
          <w:color w:val="auto"/>
          <w:sz w:val="32"/>
          <w:szCs w:val="32"/>
          <w:highlight w:val="none"/>
          <w:lang w:val="zh-TW" w:eastAsia="zh-TW"/>
        </w:rPr>
        <w:t xml:space="preserve"> </w:t>
      </w:r>
      <w:bookmarkStart w:id="16" w:name="_Toc11382"/>
      <w:r>
        <w:rPr>
          <w:rFonts w:hint="eastAsia" w:ascii="宋体" w:hAnsi="宋体" w:eastAsia="宋体" w:cs="宋体"/>
          <w:b/>
          <w:bCs/>
          <w:color w:val="auto"/>
          <w:sz w:val="32"/>
          <w:szCs w:val="32"/>
          <w:highlight w:val="none"/>
          <w:lang w:val="en-US" w:eastAsia="zh-CN"/>
        </w:rPr>
        <w:t>工程量清单</w:t>
      </w:r>
      <w:bookmarkEnd w:id="15"/>
      <w:bookmarkEnd w:id="16"/>
    </w:p>
    <w:p w14:paraId="44C7D3B1">
      <w:pPr>
        <w:framePr w:wrap="auto" w:vAnchor="margin" w:hAnchor="text" w:yAlign="inline"/>
        <w:rPr>
          <w:rFonts w:hint="eastAsia" w:ascii="宋体" w:hAnsi="宋体" w:eastAsia="宋体" w:cs="宋体"/>
          <w:color w:val="auto"/>
          <w:sz w:val="20"/>
          <w:szCs w:val="20"/>
          <w:highlight w:val="none"/>
          <w:lang w:eastAsia="zh-CN"/>
        </w:rPr>
      </w:pPr>
    </w:p>
    <w:tbl>
      <w:tblPr>
        <w:tblStyle w:val="18"/>
        <w:tblpPr w:leftFromText="180" w:rightFromText="180" w:vertAnchor="text" w:tblpX="93" w:tblpY="1"/>
        <w:tblOverlap w:val="never"/>
        <w:tblW w:w="9396"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74"/>
        <w:gridCol w:w="1910"/>
        <w:gridCol w:w="1074"/>
        <w:gridCol w:w="1223"/>
        <w:gridCol w:w="1466"/>
        <w:gridCol w:w="1530"/>
        <w:gridCol w:w="1119"/>
      </w:tblGrid>
      <w:tr w14:paraId="16F05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2" w:hRule="atLeast"/>
        </w:trPr>
        <w:tc>
          <w:tcPr>
            <w:tcW w:w="2984" w:type="dxa"/>
            <w:gridSpan w:val="2"/>
            <w:tcBorders>
              <w:top w:val="nil"/>
              <w:left w:val="nil"/>
              <w:bottom w:val="nil"/>
              <w:right w:val="nil"/>
            </w:tcBorders>
            <w:shd w:val="clear" w:color="auto" w:fill="auto"/>
            <w:noWrap/>
            <w:vAlign w:val="center"/>
          </w:tcPr>
          <w:p w14:paraId="16C1739D">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附件1</w:t>
            </w:r>
          </w:p>
        </w:tc>
        <w:tc>
          <w:tcPr>
            <w:tcW w:w="1074" w:type="dxa"/>
            <w:tcBorders>
              <w:top w:val="nil"/>
              <w:left w:val="nil"/>
              <w:bottom w:val="nil"/>
              <w:right w:val="nil"/>
            </w:tcBorders>
            <w:shd w:val="clear" w:color="auto" w:fill="auto"/>
            <w:noWrap/>
            <w:vAlign w:val="center"/>
          </w:tcPr>
          <w:p w14:paraId="6321A89D">
            <w:pPr>
              <w:framePr w:wrap="auto" w:vAnchor="margin" w:hAnchor="text" w:yAlign="inline"/>
              <w:rPr>
                <w:rFonts w:hint="eastAsia" w:ascii="宋体" w:hAnsi="宋体" w:eastAsia="宋体" w:cs="宋体"/>
                <w:i w:val="0"/>
                <w:iCs w:val="0"/>
                <w:color w:val="000000"/>
                <w:sz w:val="24"/>
                <w:szCs w:val="24"/>
                <w:u w:val="none"/>
              </w:rPr>
            </w:pPr>
          </w:p>
        </w:tc>
        <w:tc>
          <w:tcPr>
            <w:tcW w:w="1223" w:type="dxa"/>
            <w:tcBorders>
              <w:top w:val="nil"/>
              <w:left w:val="nil"/>
              <w:bottom w:val="nil"/>
              <w:right w:val="nil"/>
            </w:tcBorders>
            <w:shd w:val="clear" w:color="auto" w:fill="auto"/>
            <w:noWrap/>
            <w:vAlign w:val="center"/>
          </w:tcPr>
          <w:p w14:paraId="2FED6BC3">
            <w:pPr>
              <w:framePr w:wrap="auto" w:vAnchor="margin" w:hAnchor="text" w:yAlign="inline"/>
              <w:rPr>
                <w:rFonts w:hint="eastAsia" w:ascii="宋体" w:hAnsi="宋体" w:eastAsia="宋体" w:cs="宋体"/>
                <w:i w:val="0"/>
                <w:iCs w:val="0"/>
                <w:color w:val="000000"/>
                <w:sz w:val="24"/>
                <w:szCs w:val="24"/>
                <w:u w:val="none"/>
              </w:rPr>
            </w:pPr>
          </w:p>
        </w:tc>
        <w:tc>
          <w:tcPr>
            <w:tcW w:w="1466" w:type="dxa"/>
            <w:tcBorders>
              <w:top w:val="nil"/>
              <w:left w:val="nil"/>
              <w:bottom w:val="nil"/>
              <w:right w:val="nil"/>
            </w:tcBorders>
            <w:shd w:val="clear" w:color="auto" w:fill="auto"/>
            <w:noWrap/>
            <w:vAlign w:val="center"/>
          </w:tcPr>
          <w:p w14:paraId="788F5BCA">
            <w:pPr>
              <w:framePr w:wrap="auto" w:vAnchor="margin" w:hAnchor="text" w:yAlign="inline"/>
              <w:rPr>
                <w:rFonts w:hint="eastAsia" w:ascii="宋体" w:hAnsi="宋体" w:eastAsia="宋体" w:cs="宋体"/>
                <w:i w:val="0"/>
                <w:iCs w:val="0"/>
                <w:color w:val="000000"/>
                <w:sz w:val="24"/>
                <w:szCs w:val="24"/>
                <w:u w:val="none"/>
              </w:rPr>
            </w:pPr>
          </w:p>
        </w:tc>
        <w:tc>
          <w:tcPr>
            <w:tcW w:w="1530" w:type="dxa"/>
            <w:tcBorders>
              <w:top w:val="nil"/>
              <w:left w:val="nil"/>
              <w:bottom w:val="nil"/>
              <w:right w:val="nil"/>
            </w:tcBorders>
            <w:shd w:val="clear" w:color="auto" w:fill="auto"/>
            <w:noWrap/>
            <w:vAlign w:val="center"/>
          </w:tcPr>
          <w:p w14:paraId="27985FBD">
            <w:pPr>
              <w:framePr w:wrap="auto" w:vAnchor="margin" w:hAnchor="text" w:yAlign="inline"/>
              <w:rPr>
                <w:rFonts w:hint="eastAsia" w:ascii="宋体" w:hAnsi="宋体" w:eastAsia="宋体" w:cs="宋体"/>
                <w:i w:val="0"/>
                <w:iCs w:val="0"/>
                <w:color w:val="000000"/>
                <w:sz w:val="24"/>
                <w:szCs w:val="24"/>
                <w:u w:val="none"/>
              </w:rPr>
            </w:pPr>
          </w:p>
        </w:tc>
        <w:tc>
          <w:tcPr>
            <w:tcW w:w="1119" w:type="dxa"/>
            <w:tcBorders>
              <w:top w:val="nil"/>
              <w:left w:val="nil"/>
              <w:bottom w:val="nil"/>
              <w:right w:val="nil"/>
            </w:tcBorders>
            <w:shd w:val="clear" w:color="auto" w:fill="auto"/>
            <w:noWrap/>
            <w:vAlign w:val="center"/>
          </w:tcPr>
          <w:p w14:paraId="2745AB8E">
            <w:pPr>
              <w:framePr w:wrap="auto" w:vAnchor="margin" w:hAnchor="text" w:yAlign="inline"/>
              <w:rPr>
                <w:rFonts w:hint="eastAsia" w:ascii="宋体" w:hAnsi="宋体" w:eastAsia="宋体" w:cs="宋体"/>
                <w:i w:val="0"/>
                <w:iCs w:val="0"/>
                <w:color w:val="000000"/>
                <w:sz w:val="24"/>
                <w:szCs w:val="24"/>
                <w:u w:val="none"/>
              </w:rPr>
            </w:pPr>
          </w:p>
        </w:tc>
      </w:tr>
      <w:tr w14:paraId="75FBA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7" w:hRule="atLeast"/>
        </w:trPr>
        <w:tc>
          <w:tcPr>
            <w:tcW w:w="8277" w:type="dxa"/>
            <w:gridSpan w:val="6"/>
            <w:tcBorders>
              <w:top w:val="nil"/>
              <w:left w:val="nil"/>
              <w:bottom w:val="nil"/>
              <w:right w:val="nil"/>
            </w:tcBorders>
            <w:shd w:val="clear" w:color="auto" w:fill="auto"/>
            <w:vAlign w:val="center"/>
          </w:tcPr>
          <w:p w14:paraId="7BCB1F43">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土方运输报价表</w:t>
            </w:r>
          </w:p>
        </w:tc>
        <w:tc>
          <w:tcPr>
            <w:tcW w:w="0" w:type="auto"/>
            <w:tcBorders>
              <w:top w:val="nil"/>
              <w:left w:val="nil"/>
              <w:bottom w:val="nil"/>
              <w:right w:val="nil"/>
            </w:tcBorders>
            <w:shd w:val="clear" w:color="auto" w:fill="auto"/>
            <w:noWrap/>
            <w:vAlign w:val="center"/>
          </w:tcPr>
          <w:p w14:paraId="024AA067">
            <w:pPr>
              <w:framePr w:wrap="auto" w:vAnchor="margin" w:hAnchor="text" w:yAlign="inline"/>
              <w:rPr>
                <w:rFonts w:hint="eastAsia" w:ascii="宋体" w:hAnsi="宋体" w:eastAsia="宋体" w:cs="宋体"/>
                <w:b/>
                <w:bCs/>
                <w:i w:val="0"/>
                <w:iCs w:val="0"/>
                <w:color w:val="000000"/>
                <w:sz w:val="32"/>
                <w:szCs w:val="32"/>
                <w:u w:val="none"/>
              </w:rPr>
            </w:pPr>
          </w:p>
        </w:tc>
      </w:tr>
      <w:tr w14:paraId="1F765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8277" w:type="dxa"/>
            <w:gridSpan w:val="6"/>
            <w:tcBorders>
              <w:top w:val="nil"/>
              <w:left w:val="nil"/>
              <w:bottom w:val="nil"/>
              <w:right w:val="nil"/>
            </w:tcBorders>
            <w:shd w:val="clear" w:color="auto" w:fill="auto"/>
            <w:vAlign w:val="center"/>
          </w:tcPr>
          <w:p w14:paraId="2F40DEEE">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工程名称：广东省惠州市惠东县稔山镇蟹洲海堤水闸重建工程</w:t>
            </w:r>
          </w:p>
        </w:tc>
        <w:tc>
          <w:tcPr>
            <w:tcW w:w="0" w:type="auto"/>
            <w:tcBorders>
              <w:top w:val="nil"/>
              <w:left w:val="nil"/>
              <w:bottom w:val="nil"/>
              <w:right w:val="nil"/>
            </w:tcBorders>
            <w:shd w:val="clear" w:color="auto" w:fill="auto"/>
            <w:noWrap/>
            <w:vAlign w:val="center"/>
          </w:tcPr>
          <w:p w14:paraId="13AB23E9">
            <w:pPr>
              <w:framePr w:wrap="auto" w:vAnchor="margin" w:hAnchor="text" w:yAlign="inline"/>
              <w:rPr>
                <w:rFonts w:hint="eastAsia" w:ascii="宋体" w:hAnsi="宋体" w:eastAsia="宋体" w:cs="宋体"/>
                <w:i w:val="0"/>
                <w:iCs w:val="0"/>
                <w:color w:val="000000"/>
                <w:sz w:val="24"/>
                <w:szCs w:val="24"/>
                <w:u w:val="none"/>
              </w:rPr>
            </w:pPr>
          </w:p>
        </w:tc>
      </w:tr>
      <w:tr w14:paraId="4C41E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8277" w:type="dxa"/>
            <w:gridSpan w:val="6"/>
            <w:tcBorders>
              <w:top w:val="nil"/>
              <w:left w:val="nil"/>
              <w:bottom w:val="nil"/>
              <w:right w:val="nil"/>
            </w:tcBorders>
            <w:shd w:val="clear" w:color="auto" w:fill="auto"/>
            <w:vAlign w:val="center"/>
          </w:tcPr>
          <w:p w14:paraId="1C2897A9">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报价单位（盖章）： </w:t>
            </w:r>
          </w:p>
        </w:tc>
        <w:tc>
          <w:tcPr>
            <w:tcW w:w="0" w:type="auto"/>
            <w:tcBorders>
              <w:top w:val="nil"/>
              <w:left w:val="nil"/>
              <w:bottom w:val="nil"/>
              <w:right w:val="nil"/>
            </w:tcBorders>
            <w:shd w:val="clear" w:color="auto" w:fill="auto"/>
            <w:noWrap/>
            <w:vAlign w:val="center"/>
          </w:tcPr>
          <w:p w14:paraId="66F7490C">
            <w:pPr>
              <w:framePr w:wrap="auto" w:vAnchor="margin" w:hAnchor="text" w:yAlign="inline"/>
              <w:jc w:val="left"/>
              <w:rPr>
                <w:rFonts w:hint="eastAsia" w:ascii="宋体" w:hAnsi="宋体" w:eastAsia="宋体" w:cs="宋体"/>
                <w:i w:val="0"/>
                <w:iCs w:val="0"/>
                <w:color w:val="000000"/>
                <w:sz w:val="24"/>
                <w:szCs w:val="24"/>
                <w:u w:val="none"/>
              </w:rPr>
            </w:pPr>
          </w:p>
        </w:tc>
      </w:tr>
      <w:tr w14:paraId="3B233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8277" w:type="dxa"/>
            <w:gridSpan w:val="6"/>
            <w:tcBorders>
              <w:top w:val="nil"/>
              <w:left w:val="nil"/>
              <w:bottom w:val="nil"/>
              <w:right w:val="nil"/>
            </w:tcBorders>
            <w:shd w:val="clear" w:color="auto" w:fill="auto"/>
            <w:vAlign w:val="center"/>
          </w:tcPr>
          <w:p w14:paraId="0EE8F4AA">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日期：   年    月    日</w:t>
            </w:r>
          </w:p>
        </w:tc>
        <w:tc>
          <w:tcPr>
            <w:tcW w:w="0" w:type="auto"/>
            <w:tcBorders>
              <w:top w:val="nil"/>
              <w:left w:val="nil"/>
              <w:bottom w:val="nil"/>
              <w:right w:val="nil"/>
            </w:tcBorders>
            <w:shd w:val="clear" w:color="auto" w:fill="auto"/>
            <w:noWrap/>
            <w:vAlign w:val="center"/>
          </w:tcPr>
          <w:p w14:paraId="75584E16">
            <w:pPr>
              <w:framePr w:wrap="auto" w:vAnchor="margin" w:hAnchor="text" w:yAlign="inline"/>
              <w:rPr>
                <w:rFonts w:hint="eastAsia" w:ascii="宋体" w:hAnsi="宋体" w:eastAsia="宋体" w:cs="宋体"/>
                <w:i w:val="0"/>
                <w:iCs w:val="0"/>
                <w:color w:val="000000"/>
                <w:sz w:val="24"/>
                <w:szCs w:val="24"/>
                <w:u w:val="none"/>
              </w:rPr>
            </w:pPr>
          </w:p>
        </w:tc>
      </w:tr>
      <w:tr w14:paraId="239A4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8277" w:type="dxa"/>
            <w:gridSpan w:val="6"/>
            <w:tcBorders>
              <w:top w:val="nil"/>
              <w:left w:val="nil"/>
              <w:bottom w:val="nil"/>
              <w:right w:val="nil"/>
            </w:tcBorders>
            <w:shd w:val="clear" w:color="auto" w:fill="auto"/>
            <w:vAlign w:val="center"/>
          </w:tcPr>
          <w:p w14:paraId="1B415BB3">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联系人： </w:t>
            </w:r>
          </w:p>
        </w:tc>
        <w:tc>
          <w:tcPr>
            <w:tcW w:w="0" w:type="auto"/>
            <w:tcBorders>
              <w:top w:val="nil"/>
              <w:left w:val="nil"/>
              <w:bottom w:val="nil"/>
              <w:right w:val="nil"/>
            </w:tcBorders>
            <w:shd w:val="clear" w:color="auto" w:fill="auto"/>
            <w:noWrap/>
            <w:vAlign w:val="center"/>
          </w:tcPr>
          <w:p w14:paraId="6F51BE6B">
            <w:pPr>
              <w:framePr w:wrap="auto" w:vAnchor="margin" w:hAnchor="text" w:yAlign="inline"/>
              <w:jc w:val="left"/>
              <w:rPr>
                <w:rFonts w:hint="eastAsia" w:ascii="宋体" w:hAnsi="宋体" w:eastAsia="宋体" w:cs="宋体"/>
                <w:i w:val="0"/>
                <w:iCs w:val="0"/>
                <w:color w:val="000000"/>
                <w:sz w:val="24"/>
                <w:szCs w:val="24"/>
                <w:u w:val="none"/>
              </w:rPr>
            </w:pPr>
          </w:p>
        </w:tc>
      </w:tr>
      <w:tr w14:paraId="5A29F4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8277" w:type="dxa"/>
            <w:gridSpan w:val="6"/>
            <w:tcBorders>
              <w:top w:val="nil"/>
              <w:left w:val="nil"/>
              <w:bottom w:val="nil"/>
              <w:right w:val="nil"/>
            </w:tcBorders>
            <w:shd w:val="clear" w:color="auto" w:fill="auto"/>
            <w:vAlign w:val="center"/>
          </w:tcPr>
          <w:p w14:paraId="5E8DF1FE">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联系电话： </w:t>
            </w:r>
          </w:p>
        </w:tc>
        <w:tc>
          <w:tcPr>
            <w:tcW w:w="0" w:type="auto"/>
            <w:tcBorders>
              <w:top w:val="nil"/>
              <w:left w:val="nil"/>
              <w:bottom w:val="nil"/>
              <w:right w:val="nil"/>
            </w:tcBorders>
            <w:shd w:val="clear" w:color="auto" w:fill="auto"/>
            <w:noWrap/>
            <w:vAlign w:val="center"/>
          </w:tcPr>
          <w:p w14:paraId="4CA43A3A">
            <w:pPr>
              <w:framePr w:wrap="auto" w:vAnchor="margin" w:hAnchor="text" w:yAlign="inline"/>
              <w:jc w:val="left"/>
              <w:rPr>
                <w:rFonts w:hint="eastAsia" w:ascii="宋体" w:hAnsi="宋体" w:eastAsia="宋体" w:cs="宋体"/>
                <w:i w:val="0"/>
                <w:iCs w:val="0"/>
                <w:color w:val="000000"/>
                <w:sz w:val="24"/>
                <w:szCs w:val="24"/>
                <w:u w:val="none"/>
              </w:rPr>
            </w:pPr>
          </w:p>
        </w:tc>
      </w:tr>
      <w:tr w14:paraId="3D214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trPr>
        <w:tc>
          <w:tcPr>
            <w:tcW w:w="10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8DCFE1">
            <w:pPr>
              <w:keepNext w:val="0"/>
              <w:keepLines w:val="0"/>
              <w:framePr w:wrap="auto" w:vAnchor="margin" w:hAnchor="text" w:yAlign="inline"/>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19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24D46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项目名称</w:t>
            </w:r>
          </w:p>
        </w:tc>
        <w:tc>
          <w:tcPr>
            <w:tcW w:w="10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838E5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单位</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209B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暂定</w:t>
            </w:r>
          </w:p>
        </w:tc>
        <w:tc>
          <w:tcPr>
            <w:tcW w:w="14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4B3C1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不含增值税单价（元）</w:t>
            </w:r>
          </w:p>
        </w:tc>
        <w:tc>
          <w:tcPr>
            <w:tcW w:w="15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911B8C">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不含增值税金额（元）</w:t>
            </w:r>
          </w:p>
        </w:tc>
        <w:tc>
          <w:tcPr>
            <w:tcW w:w="1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9498D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备注</w:t>
            </w:r>
          </w:p>
        </w:tc>
      </w:tr>
      <w:tr w14:paraId="0BD07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trPr>
        <w:tc>
          <w:tcPr>
            <w:tcW w:w="10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EF6B64">
            <w:pPr>
              <w:framePr w:wrap="auto" w:vAnchor="margin" w:hAnchor="text" w:yAlign="inline"/>
              <w:jc w:val="center"/>
              <w:rPr>
                <w:rFonts w:hint="eastAsia" w:ascii="仿宋" w:hAnsi="仿宋" w:eastAsia="仿宋" w:cs="仿宋"/>
                <w:i w:val="0"/>
                <w:iCs w:val="0"/>
                <w:color w:val="000000"/>
                <w:sz w:val="24"/>
                <w:szCs w:val="24"/>
                <w:u w:val="none"/>
              </w:rPr>
            </w:pPr>
          </w:p>
        </w:tc>
        <w:tc>
          <w:tcPr>
            <w:tcW w:w="19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B998BB">
            <w:pPr>
              <w:framePr w:wrap="auto" w:vAnchor="margin" w:hAnchor="text" w:yAlign="inline"/>
              <w:jc w:val="center"/>
              <w:rPr>
                <w:rFonts w:hint="eastAsia" w:ascii="仿宋" w:hAnsi="仿宋" w:eastAsia="仿宋" w:cs="仿宋"/>
                <w:i w:val="0"/>
                <w:iCs w:val="0"/>
                <w:color w:val="000000"/>
                <w:sz w:val="24"/>
                <w:szCs w:val="24"/>
                <w:u w:val="none"/>
              </w:rPr>
            </w:pPr>
          </w:p>
        </w:tc>
        <w:tc>
          <w:tcPr>
            <w:tcW w:w="10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FC5ADD">
            <w:pPr>
              <w:framePr w:wrap="auto" w:vAnchor="margin" w:hAnchor="text" w:yAlign="inline"/>
              <w:jc w:val="center"/>
              <w:rPr>
                <w:rFonts w:hint="eastAsia" w:ascii="仿宋" w:hAnsi="仿宋" w:eastAsia="仿宋" w:cs="仿宋"/>
                <w:i w:val="0"/>
                <w:iCs w:val="0"/>
                <w:color w:val="000000"/>
                <w:sz w:val="24"/>
                <w:szCs w:val="24"/>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D99E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w:t>
            </w:r>
          </w:p>
        </w:tc>
        <w:tc>
          <w:tcPr>
            <w:tcW w:w="14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B02E07">
            <w:pPr>
              <w:framePr w:wrap="auto" w:vAnchor="margin" w:hAnchor="text" w:yAlign="inline"/>
              <w:jc w:val="center"/>
              <w:rPr>
                <w:rFonts w:hint="eastAsia" w:ascii="仿宋" w:hAnsi="仿宋" w:eastAsia="仿宋" w:cs="仿宋"/>
                <w:i w:val="0"/>
                <w:iCs w:val="0"/>
                <w:color w:val="000000"/>
                <w:sz w:val="24"/>
                <w:szCs w:val="24"/>
                <w:u w:val="none"/>
              </w:rPr>
            </w:pPr>
          </w:p>
        </w:tc>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9001E7">
            <w:pPr>
              <w:framePr w:wrap="auto" w:vAnchor="margin" w:hAnchor="text" w:yAlign="inline"/>
              <w:jc w:val="right"/>
              <w:rPr>
                <w:rFonts w:hint="eastAsia" w:ascii="仿宋" w:hAnsi="仿宋" w:eastAsia="仿宋" w:cs="仿宋"/>
                <w:i w:val="0"/>
                <w:iCs w:val="0"/>
                <w:color w:val="000000"/>
                <w:sz w:val="24"/>
                <w:szCs w:val="24"/>
                <w:u w:val="none"/>
              </w:rPr>
            </w:pPr>
          </w:p>
        </w:tc>
        <w:tc>
          <w:tcPr>
            <w:tcW w:w="1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AD7081">
            <w:pPr>
              <w:framePr w:wrap="auto" w:vAnchor="margin" w:hAnchor="text" w:yAlign="inline"/>
              <w:jc w:val="center"/>
              <w:rPr>
                <w:rFonts w:hint="eastAsia" w:ascii="仿宋" w:hAnsi="仿宋" w:eastAsia="仿宋" w:cs="仿宋"/>
                <w:i w:val="0"/>
                <w:iCs w:val="0"/>
                <w:color w:val="000000"/>
                <w:sz w:val="24"/>
                <w:szCs w:val="24"/>
                <w:u w:val="none"/>
              </w:rPr>
            </w:pPr>
          </w:p>
        </w:tc>
      </w:tr>
      <w:tr w14:paraId="3B095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79F10A">
            <w:pPr>
              <w:framePr w:wrap="auto" w:vAnchor="margin" w:hAnchor="text" w:yAlign="inline"/>
              <w:rPr>
                <w:rFonts w:hint="eastAsia" w:ascii="宋体" w:hAnsi="宋体" w:eastAsia="宋体" w:cs="宋体"/>
                <w:i w:val="0"/>
                <w:iCs w:val="0"/>
                <w:color w:val="000000"/>
                <w:sz w:val="24"/>
                <w:szCs w:val="24"/>
                <w:u w:val="none"/>
              </w:rPr>
            </w:pP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1B7E8">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第一部分 建筑工程</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1F71278">
            <w:pPr>
              <w:framePr w:wrap="auto" w:vAnchor="margin" w:hAnchor="text" w:yAlign="inline"/>
              <w:jc w:val="center"/>
              <w:rPr>
                <w:rFonts w:hint="eastAsia" w:ascii="仿宋" w:hAnsi="仿宋" w:eastAsia="仿宋" w:cs="仿宋"/>
                <w:b/>
                <w:bCs/>
                <w:i w:val="0"/>
                <w:iCs w:val="0"/>
                <w:color w:val="000000"/>
                <w:sz w:val="24"/>
                <w:szCs w:val="24"/>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69D8515">
            <w:pPr>
              <w:framePr w:wrap="auto" w:vAnchor="margin" w:hAnchor="text" w:yAlign="inline"/>
              <w:jc w:val="center"/>
              <w:rPr>
                <w:rFonts w:hint="eastAsia" w:ascii="仿宋" w:hAnsi="仿宋" w:eastAsia="仿宋" w:cs="仿宋"/>
                <w:b/>
                <w:bCs/>
                <w:i w:val="0"/>
                <w:iCs w:val="0"/>
                <w:color w:val="000000"/>
                <w:sz w:val="24"/>
                <w:szCs w:val="24"/>
                <w:u w:val="none"/>
              </w:rPr>
            </w:pP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B605F91">
            <w:pPr>
              <w:framePr w:wrap="auto" w:vAnchor="margin" w:hAnchor="text" w:yAlign="inline"/>
              <w:jc w:val="center"/>
              <w:rPr>
                <w:rFonts w:hint="eastAsia" w:ascii="仿宋" w:hAnsi="仿宋" w:eastAsia="仿宋" w:cs="仿宋"/>
                <w:b/>
                <w:bCs/>
                <w:i w:val="0"/>
                <w:iCs w:val="0"/>
                <w:color w:val="000000"/>
                <w:sz w:val="24"/>
                <w:szCs w:val="24"/>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BAA7960">
            <w:pPr>
              <w:framePr w:wrap="auto" w:vAnchor="margin" w:hAnchor="text" w:yAlign="inline"/>
              <w:jc w:val="center"/>
              <w:rPr>
                <w:rFonts w:hint="eastAsia" w:ascii="仿宋" w:hAnsi="仿宋" w:eastAsia="仿宋" w:cs="仿宋"/>
                <w:b/>
                <w:bCs/>
                <w:i w:val="0"/>
                <w:iCs w:val="0"/>
                <w:color w:val="000000"/>
                <w:sz w:val="24"/>
                <w:szCs w:val="24"/>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37CB93D">
            <w:pPr>
              <w:framePr w:wrap="auto" w:vAnchor="margin" w:hAnchor="text" w:yAlign="inline"/>
              <w:jc w:val="center"/>
              <w:rPr>
                <w:rFonts w:hint="eastAsia" w:ascii="仿宋" w:hAnsi="仿宋" w:eastAsia="仿宋" w:cs="仿宋"/>
                <w:b/>
                <w:bCs/>
                <w:i w:val="0"/>
                <w:iCs w:val="0"/>
                <w:color w:val="000000"/>
                <w:sz w:val="24"/>
                <w:szCs w:val="24"/>
                <w:u w:val="none"/>
              </w:rPr>
            </w:pPr>
          </w:p>
        </w:tc>
      </w:tr>
      <w:tr w14:paraId="16B6F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0FEC015">
            <w:pPr>
              <w:framePr w:wrap="auto" w:vAnchor="margin" w:hAnchor="text" w:yAlign="inline"/>
              <w:jc w:val="center"/>
              <w:rPr>
                <w:rFonts w:hint="eastAsia" w:ascii="仿宋" w:hAnsi="仿宋" w:eastAsia="仿宋" w:cs="仿宋"/>
                <w:b/>
                <w:bCs/>
                <w:i w:val="0"/>
                <w:iCs w:val="0"/>
                <w:color w:val="000000"/>
                <w:sz w:val="24"/>
                <w:szCs w:val="24"/>
                <w:u w:val="none"/>
              </w:rPr>
            </w:pP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D4129">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五）上游防冲设施</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EF47F08">
            <w:pPr>
              <w:framePr w:wrap="auto" w:vAnchor="margin" w:hAnchor="text" w:yAlign="inline"/>
              <w:jc w:val="center"/>
              <w:rPr>
                <w:rFonts w:hint="eastAsia" w:ascii="仿宋" w:hAnsi="仿宋" w:eastAsia="仿宋" w:cs="仿宋"/>
                <w:b/>
                <w:bCs/>
                <w:i w:val="0"/>
                <w:iCs w:val="0"/>
                <w:color w:val="000000"/>
                <w:sz w:val="24"/>
                <w:szCs w:val="24"/>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7E916B1">
            <w:pPr>
              <w:framePr w:wrap="auto" w:vAnchor="margin" w:hAnchor="text" w:yAlign="inline"/>
              <w:jc w:val="center"/>
              <w:rPr>
                <w:rFonts w:hint="eastAsia" w:ascii="仿宋" w:hAnsi="仿宋" w:eastAsia="仿宋" w:cs="仿宋"/>
                <w:b/>
                <w:bCs/>
                <w:i w:val="0"/>
                <w:iCs w:val="0"/>
                <w:color w:val="000000"/>
                <w:sz w:val="24"/>
                <w:szCs w:val="24"/>
                <w:u w:val="none"/>
              </w:rPr>
            </w:pP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6936FD4">
            <w:pPr>
              <w:framePr w:wrap="auto" w:vAnchor="margin" w:hAnchor="text" w:yAlign="inline"/>
              <w:jc w:val="center"/>
              <w:rPr>
                <w:rFonts w:hint="eastAsia" w:ascii="仿宋" w:hAnsi="仿宋" w:eastAsia="仿宋" w:cs="仿宋"/>
                <w:b/>
                <w:bCs/>
                <w:i w:val="0"/>
                <w:iCs w:val="0"/>
                <w:color w:val="000000"/>
                <w:sz w:val="24"/>
                <w:szCs w:val="24"/>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0E05FDB">
            <w:pPr>
              <w:framePr w:wrap="auto" w:vAnchor="margin" w:hAnchor="text" w:yAlign="inline"/>
              <w:jc w:val="center"/>
              <w:rPr>
                <w:rFonts w:hint="eastAsia" w:ascii="仿宋" w:hAnsi="仿宋" w:eastAsia="仿宋" w:cs="仿宋"/>
                <w:b/>
                <w:bCs/>
                <w:i w:val="0"/>
                <w:iCs w:val="0"/>
                <w:color w:val="000000"/>
                <w:sz w:val="24"/>
                <w:szCs w:val="24"/>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D43A9A9">
            <w:pPr>
              <w:framePr w:wrap="auto" w:vAnchor="margin" w:hAnchor="text" w:yAlign="inline"/>
              <w:jc w:val="center"/>
              <w:rPr>
                <w:rFonts w:hint="eastAsia" w:ascii="仿宋" w:hAnsi="仿宋" w:eastAsia="仿宋" w:cs="仿宋"/>
                <w:b/>
                <w:bCs/>
                <w:i w:val="0"/>
                <w:iCs w:val="0"/>
                <w:color w:val="000000"/>
                <w:sz w:val="24"/>
                <w:szCs w:val="24"/>
                <w:u w:val="none"/>
              </w:rPr>
            </w:pPr>
          </w:p>
        </w:tc>
      </w:tr>
      <w:tr w14:paraId="5087A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249F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E2157">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淤泥开挖（弃运8.5km）</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5A37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m3</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906D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1537.32</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79BEB">
            <w:pPr>
              <w:framePr w:wrap="auto" w:vAnchor="margin" w:hAnchor="text" w:yAlign="inline"/>
              <w:jc w:val="center"/>
              <w:rPr>
                <w:rFonts w:hint="eastAsia" w:ascii="仿宋" w:hAnsi="仿宋" w:eastAsia="仿宋" w:cs="仿宋"/>
                <w:i w:val="0"/>
                <w:iCs w:val="0"/>
                <w:color w:val="000000"/>
                <w:sz w:val="22"/>
                <w:szCs w:val="22"/>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B9F9D">
            <w:pPr>
              <w:framePr w:wrap="auto" w:vAnchor="margin" w:hAnchor="text" w:yAlign="inline"/>
              <w:jc w:val="center"/>
              <w:rPr>
                <w:rFonts w:hint="eastAsia" w:ascii="仿宋" w:hAnsi="仿宋" w:eastAsia="仿宋" w:cs="仿宋"/>
                <w:i w:val="0"/>
                <w:iCs w:val="0"/>
                <w:color w:val="000000"/>
                <w:sz w:val="22"/>
                <w:szCs w:val="22"/>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EE4B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按施工图要求完成该项工作任务</w:t>
            </w:r>
          </w:p>
        </w:tc>
      </w:tr>
      <w:tr w14:paraId="25717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4"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56F2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9D949">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土方开挖（利用料，转运0.5km）</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84BE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m3</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2891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1400.26</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21609">
            <w:pPr>
              <w:framePr w:wrap="auto" w:vAnchor="margin" w:hAnchor="text" w:yAlign="inline"/>
              <w:jc w:val="center"/>
              <w:rPr>
                <w:rFonts w:hint="eastAsia" w:ascii="仿宋" w:hAnsi="仿宋" w:eastAsia="仿宋" w:cs="仿宋"/>
                <w:i w:val="0"/>
                <w:iCs w:val="0"/>
                <w:color w:val="000000"/>
                <w:sz w:val="22"/>
                <w:szCs w:val="22"/>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ADC63">
            <w:pPr>
              <w:framePr w:wrap="auto" w:vAnchor="margin" w:hAnchor="text" w:yAlign="inline"/>
              <w:jc w:val="center"/>
              <w:rPr>
                <w:rFonts w:hint="eastAsia" w:ascii="仿宋" w:hAnsi="仿宋" w:eastAsia="仿宋" w:cs="仿宋"/>
                <w:i w:val="0"/>
                <w:iCs w:val="0"/>
                <w:color w:val="000000"/>
                <w:sz w:val="22"/>
                <w:szCs w:val="22"/>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6D74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按施工图要求完成该项工作任务</w:t>
            </w:r>
          </w:p>
        </w:tc>
      </w:tr>
      <w:tr w14:paraId="6005A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B749408">
            <w:pPr>
              <w:framePr w:wrap="auto" w:vAnchor="margin" w:hAnchor="text" w:yAlign="inline"/>
              <w:jc w:val="center"/>
              <w:rPr>
                <w:rFonts w:hint="eastAsia" w:ascii="仿宋" w:hAnsi="仿宋" w:eastAsia="仿宋" w:cs="仿宋"/>
                <w:b/>
                <w:bCs/>
                <w:i w:val="0"/>
                <w:iCs w:val="0"/>
                <w:color w:val="000000"/>
                <w:sz w:val="24"/>
                <w:szCs w:val="24"/>
                <w:u w:val="none"/>
              </w:rPr>
            </w:pP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D40E2">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六)下游消能设施</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6F97879">
            <w:pPr>
              <w:framePr w:wrap="auto" w:vAnchor="margin" w:hAnchor="text" w:yAlign="inline"/>
              <w:jc w:val="center"/>
              <w:rPr>
                <w:rFonts w:hint="eastAsia" w:ascii="仿宋" w:hAnsi="仿宋" w:eastAsia="仿宋" w:cs="仿宋"/>
                <w:b/>
                <w:bCs/>
                <w:i w:val="0"/>
                <w:iCs w:val="0"/>
                <w:color w:val="000000"/>
                <w:sz w:val="24"/>
                <w:szCs w:val="24"/>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FA6EA9D">
            <w:pPr>
              <w:framePr w:wrap="auto" w:vAnchor="margin" w:hAnchor="text" w:yAlign="inline"/>
              <w:jc w:val="center"/>
              <w:rPr>
                <w:rFonts w:hint="eastAsia" w:ascii="仿宋" w:hAnsi="仿宋" w:eastAsia="仿宋" w:cs="仿宋"/>
                <w:b/>
                <w:bCs/>
                <w:i w:val="0"/>
                <w:iCs w:val="0"/>
                <w:color w:val="000000"/>
                <w:sz w:val="24"/>
                <w:szCs w:val="24"/>
                <w:u w:val="none"/>
              </w:rPr>
            </w:pP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FBDC75C">
            <w:pPr>
              <w:framePr w:wrap="auto" w:vAnchor="margin" w:hAnchor="text" w:yAlign="inline"/>
              <w:jc w:val="center"/>
              <w:rPr>
                <w:rFonts w:hint="eastAsia" w:ascii="仿宋" w:hAnsi="仿宋" w:eastAsia="仿宋" w:cs="仿宋"/>
                <w:b/>
                <w:bCs/>
                <w:i w:val="0"/>
                <w:iCs w:val="0"/>
                <w:color w:val="000000"/>
                <w:sz w:val="24"/>
                <w:szCs w:val="24"/>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AFBF88E">
            <w:pPr>
              <w:framePr w:wrap="auto" w:vAnchor="margin" w:hAnchor="text" w:yAlign="inline"/>
              <w:jc w:val="center"/>
              <w:rPr>
                <w:rFonts w:hint="eastAsia" w:ascii="仿宋" w:hAnsi="仿宋" w:eastAsia="仿宋" w:cs="仿宋"/>
                <w:i w:val="0"/>
                <w:iCs w:val="0"/>
                <w:color w:val="000000"/>
                <w:sz w:val="22"/>
                <w:szCs w:val="22"/>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7BF05FA">
            <w:pPr>
              <w:framePr w:wrap="auto" w:vAnchor="margin" w:hAnchor="text" w:yAlign="inline"/>
              <w:jc w:val="center"/>
              <w:rPr>
                <w:rFonts w:hint="eastAsia" w:ascii="仿宋" w:hAnsi="仿宋" w:eastAsia="仿宋" w:cs="仿宋"/>
                <w:b/>
                <w:bCs/>
                <w:i w:val="0"/>
                <w:iCs w:val="0"/>
                <w:color w:val="000000"/>
                <w:sz w:val="24"/>
                <w:szCs w:val="24"/>
                <w:u w:val="none"/>
              </w:rPr>
            </w:pPr>
          </w:p>
        </w:tc>
      </w:tr>
      <w:tr w14:paraId="39E39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4"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9C92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B30FC">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土方开挖（利用料，转运0.5km）</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6316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m3</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CF9D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2658.81</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69902">
            <w:pPr>
              <w:framePr w:wrap="auto" w:vAnchor="margin" w:hAnchor="text" w:yAlign="inline"/>
              <w:jc w:val="center"/>
              <w:rPr>
                <w:rFonts w:hint="eastAsia" w:ascii="仿宋" w:hAnsi="仿宋" w:eastAsia="仿宋" w:cs="仿宋"/>
                <w:i w:val="0"/>
                <w:iCs w:val="0"/>
                <w:color w:val="000000"/>
                <w:sz w:val="22"/>
                <w:szCs w:val="22"/>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79E35">
            <w:pPr>
              <w:framePr w:wrap="auto" w:vAnchor="margin" w:hAnchor="text" w:yAlign="inline"/>
              <w:jc w:val="center"/>
              <w:rPr>
                <w:rFonts w:hint="eastAsia" w:ascii="仿宋" w:hAnsi="仿宋" w:eastAsia="仿宋" w:cs="仿宋"/>
                <w:i w:val="0"/>
                <w:iCs w:val="0"/>
                <w:color w:val="000000"/>
                <w:sz w:val="22"/>
                <w:szCs w:val="22"/>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87D3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按施工图要求完成该项工作任务</w:t>
            </w:r>
          </w:p>
        </w:tc>
      </w:tr>
      <w:tr w14:paraId="1CB5B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36FC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2204E">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淤泥开挖（弃运8.5km）</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4286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m3</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311F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11186.16</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889FA">
            <w:pPr>
              <w:framePr w:wrap="auto" w:vAnchor="margin" w:hAnchor="text" w:yAlign="inline"/>
              <w:jc w:val="center"/>
              <w:rPr>
                <w:rFonts w:hint="eastAsia" w:ascii="仿宋" w:hAnsi="仿宋" w:eastAsia="仿宋" w:cs="仿宋"/>
                <w:i w:val="0"/>
                <w:iCs w:val="0"/>
                <w:color w:val="000000"/>
                <w:sz w:val="22"/>
                <w:szCs w:val="22"/>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F0EDA">
            <w:pPr>
              <w:framePr w:wrap="auto" w:vAnchor="margin" w:hAnchor="text" w:yAlign="inline"/>
              <w:jc w:val="center"/>
              <w:rPr>
                <w:rFonts w:hint="eastAsia" w:ascii="仿宋" w:hAnsi="仿宋" w:eastAsia="仿宋" w:cs="仿宋"/>
                <w:i w:val="0"/>
                <w:iCs w:val="0"/>
                <w:color w:val="000000"/>
                <w:sz w:val="22"/>
                <w:szCs w:val="22"/>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8CEA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按施工图要求完成该项工作任务</w:t>
            </w:r>
          </w:p>
        </w:tc>
      </w:tr>
      <w:tr w14:paraId="0DFFB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CBB250C">
            <w:pPr>
              <w:framePr w:wrap="auto" w:vAnchor="margin" w:hAnchor="text" w:yAlign="inline"/>
              <w:jc w:val="center"/>
              <w:rPr>
                <w:rFonts w:hint="eastAsia" w:ascii="仿宋" w:hAnsi="仿宋" w:eastAsia="仿宋" w:cs="仿宋"/>
                <w:b/>
                <w:bCs/>
                <w:i w:val="0"/>
                <w:iCs w:val="0"/>
                <w:color w:val="000000"/>
                <w:sz w:val="24"/>
                <w:szCs w:val="24"/>
                <w:u w:val="none"/>
              </w:rPr>
            </w:pP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37541">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七）上下游左岸U槽</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DBD17F3">
            <w:pPr>
              <w:framePr w:wrap="auto" w:vAnchor="margin" w:hAnchor="text" w:yAlign="inline"/>
              <w:jc w:val="center"/>
              <w:rPr>
                <w:rFonts w:hint="eastAsia" w:ascii="仿宋" w:hAnsi="仿宋" w:eastAsia="仿宋" w:cs="仿宋"/>
                <w:b/>
                <w:bCs/>
                <w:i w:val="0"/>
                <w:iCs w:val="0"/>
                <w:color w:val="000000"/>
                <w:sz w:val="24"/>
                <w:szCs w:val="24"/>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57E256A">
            <w:pPr>
              <w:framePr w:wrap="auto" w:vAnchor="margin" w:hAnchor="text" w:yAlign="inline"/>
              <w:jc w:val="center"/>
              <w:rPr>
                <w:rFonts w:hint="eastAsia" w:ascii="仿宋" w:hAnsi="仿宋" w:eastAsia="仿宋" w:cs="仿宋"/>
                <w:b/>
                <w:bCs/>
                <w:i w:val="0"/>
                <w:iCs w:val="0"/>
                <w:color w:val="000000"/>
                <w:sz w:val="24"/>
                <w:szCs w:val="24"/>
                <w:u w:val="none"/>
              </w:rPr>
            </w:pP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BF5DD16">
            <w:pPr>
              <w:framePr w:wrap="auto" w:vAnchor="margin" w:hAnchor="text" w:yAlign="inline"/>
              <w:jc w:val="center"/>
              <w:rPr>
                <w:rFonts w:hint="eastAsia" w:ascii="仿宋" w:hAnsi="仿宋" w:eastAsia="仿宋" w:cs="仿宋"/>
                <w:b/>
                <w:bCs/>
                <w:i w:val="0"/>
                <w:iCs w:val="0"/>
                <w:color w:val="000000"/>
                <w:sz w:val="24"/>
                <w:szCs w:val="24"/>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E368466">
            <w:pPr>
              <w:framePr w:wrap="auto" w:vAnchor="margin" w:hAnchor="text" w:yAlign="inline"/>
              <w:jc w:val="center"/>
              <w:rPr>
                <w:rFonts w:hint="eastAsia" w:ascii="仿宋" w:hAnsi="仿宋" w:eastAsia="仿宋" w:cs="仿宋"/>
                <w:i w:val="0"/>
                <w:iCs w:val="0"/>
                <w:color w:val="000000"/>
                <w:sz w:val="22"/>
                <w:szCs w:val="22"/>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5EF1067">
            <w:pPr>
              <w:framePr w:wrap="auto" w:vAnchor="margin" w:hAnchor="text" w:yAlign="inline"/>
              <w:jc w:val="center"/>
              <w:rPr>
                <w:rFonts w:hint="eastAsia" w:ascii="仿宋" w:hAnsi="仿宋" w:eastAsia="仿宋" w:cs="仿宋"/>
                <w:b/>
                <w:bCs/>
                <w:i w:val="0"/>
                <w:iCs w:val="0"/>
                <w:color w:val="000000"/>
                <w:sz w:val="24"/>
                <w:szCs w:val="24"/>
                <w:u w:val="none"/>
              </w:rPr>
            </w:pPr>
          </w:p>
        </w:tc>
      </w:tr>
      <w:tr w14:paraId="11EB8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4"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3E06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F17F5">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土方开挖（利用料，转运0.5km）</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4B52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m3</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551C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4203.3</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F3A20">
            <w:pPr>
              <w:framePr w:wrap="auto" w:vAnchor="margin" w:hAnchor="text" w:yAlign="inline"/>
              <w:jc w:val="center"/>
              <w:rPr>
                <w:rFonts w:hint="eastAsia" w:ascii="仿宋" w:hAnsi="仿宋" w:eastAsia="仿宋" w:cs="仿宋"/>
                <w:i w:val="0"/>
                <w:iCs w:val="0"/>
                <w:color w:val="000000"/>
                <w:sz w:val="22"/>
                <w:szCs w:val="22"/>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3F51E">
            <w:pPr>
              <w:framePr w:wrap="auto" w:vAnchor="margin" w:hAnchor="text" w:yAlign="inline"/>
              <w:jc w:val="center"/>
              <w:rPr>
                <w:rFonts w:hint="eastAsia" w:ascii="仿宋" w:hAnsi="仿宋" w:eastAsia="仿宋" w:cs="仿宋"/>
                <w:i w:val="0"/>
                <w:iCs w:val="0"/>
                <w:color w:val="000000"/>
                <w:sz w:val="22"/>
                <w:szCs w:val="22"/>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4977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按施工图要求完成该项工作任务</w:t>
            </w:r>
          </w:p>
        </w:tc>
      </w:tr>
      <w:tr w14:paraId="599F7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4"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C50B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73325">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土方回填（利用料，转运0.5km）</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0F73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m3</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4F52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6394.58</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0BC64">
            <w:pPr>
              <w:framePr w:wrap="auto" w:vAnchor="margin" w:hAnchor="text" w:yAlign="inline"/>
              <w:jc w:val="center"/>
              <w:rPr>
                <w:rFonts w:hint="eastAsia" w:ascii="仿宋" w:hAnsi="仿宋" w:eastAsia="仿宋" w:cs="仿宋"/>
                <w:i w:val="0"/>
                <w:iCs w:val="0"/>
                <w:color w:val="000000"/>
                <w:sz w:val="22"/>
                <w:szCs w:val="22"/>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03E92">
            <w:pPr>
              <w:framePr w:wrap="auto" w:vAnchor="margin" w:hAnchor="text" w:yAlign="inline"/>
              <w:jc w:val="center"/>
              <w:rPr>
                <w:rFonts w:hint="eastAsia" w:ascii="仿宋" w:hAnsi="仿宋" w:eastAsia="仿宋" w:cs="仿宋"/>
                <w:i w:val="0"/>
                <w:iCs w:val="0"/>
                <w:color w:val="000000"/>
                <w:sz w:val="22"/>
                <w:szCs w:val="22"/>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EE99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按施工图要求完成该项工作任务</w:t>
            </w:r>
          </w:p>
        </w:tc>
      </w:tr>
      <w:tr w14:paraId="748E3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68AE968">
            <w:pPr>
              <w:framePr w:wrap="auto" w:vAnchor="margin" w:hAnchor="text" w:yAlign="inline"/>
              <w:jc w:val="center"/>
              <w:rPr>
                <w:rFonts w:hint="eastAsia" w:ascii="仿宋" w:hAnsi="仿宋" w:eastAsia="仿宋" w:cs="仿宋"/>
                <w:b/>
                <w:bCs/>
                <w:i w:val="0"/>
                <w:iCs w:val="0"/>
                <w:color w:val="000000"/>
                <w:sz w:val="24"/>
                <w:szCs w:val="24"/>
                <w:u w:val="none"/>
              </w:rPr>
            </w:pP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F1CCA">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八）上游隔流墙</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BC778F">
            <w:pPr>
              <w:framePr w:wrap="auto" w:vAnchor="margin" w:hAnchor="text" w:yAlign="inline"/>
              <w:jc w:val="center"/>
              <w:rPr>
                <w:rFonts w:hint="eastAsia" w:ascii="仿宋" w:hAnsi="仿宋" w:eastAsia="仿宋" w:cs="仿宋"/>
                <w:b/>
                <w:bCs/>
                <w:i w:val="0"/>
                <w:iCs w:val="0"/>
                <w:color w:val="000000"/>
                <w:sz w:val="24"/>
                <w:szCs w:val="24"/>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0C99940">
            <w:pPr>
              <w:framePr w:wrap="auto" w:vAnchor="margin" w:hAnchor="text" w:yAlign="inline"/>
              <w:jc w:val="center"/>
              <w:rPr>
                <w:rFonts w:hint="eastAsia" w:ascii="仿宋" w:hAnsi="仿宋" w:eastAsia="仿宋" w:cs="仿宋"/>
                <w:b/>
                <w:bCs/>
                <w:i w:val="0"/>
                <w:iCs w:val="0"/>
                <w:color w:val="000000"/>
                <w:sz w:val="24"/>
                <w:szCs w:val="24"/>
                <w:u w:val="none"/>
              </w:rPr>
            </w:pP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4D92EE5">
            <w:pPr>
              <w:framePr w:wrap="auto" w:vAnchor="margin" w:hAnchor="text" w:yAlign="inline"/>
              <w:jc w:val="center"/>
              <w:rPr>
                <w:rFonts w:hint="eastAsia" w:ascii="仿宋" w:hAnsi="仿宋" w:eastAsia="仿宋" w:cs="仿宋"/>
                <w:b/>
                <w:bCs/>
                <w:i w:val="0"/>
                <w:iCs w:val="0"/>
                <w:color w:val="000000"/>
                <w:sz w:val="24"/>
                <w:szCs w:val="24"/>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7B0AC0D">
            <w:pPr>
              <w:framePr w:wrap="auto" w:vAnchor="margin" w:hAnchor="text" w:yAlign="inline"/>
              <w:jc w:val="center"/>
              <w:rPr>
                <w:rFonts w:hint="eastAsia" w:ascii="仿宋" w:hAnsi="仿宋" w:eastAsia="仿宋" w:cs="仿宋"/>
                <w:i w:val="0"/>
                <w:iCs w:val="0"/>
                <w:color w:val="000000"/>
                <w:sz w:val="22"/>
                <w:szCs w:val="22"/>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71250A0">
            <w:pPr>
              <w:framePr w:wrap="auto" w:vAnchor="margin" w:hAnchor="text" w:yAlign="inline"/>
              <w:jc w:val="center"/>
              <w:rPr>
                <w:rFonts w:hint="eastAsia" w:ascii="仿宋" w:hAnsi="仿宋" w:eastAsia="仿宋" w:cs="仿宋"/>
                <w:b/>
                <w:bCs/>
                <w:i w:val="0"/>
                <w:iCs w:val="0"/>
                <w:color w:val="000000"/>
                <w:sz w:val="24"/>
                <w:szCs w:val="24"/>
                <w:u w:val="none"/>
              </w:rPr>
            </w:pPr>
          </w:p>
        </w:tc>
      </w:tr>
      <w:tr w14:paraId="578BC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C0D3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EF290">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淤泥开挖（弃运8.5km）</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6632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m3</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C393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1317.52</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3B2DF">
            <w:pPr>
              <w:framePr w:wrap="auto" w:vAnchor="margin" w:hAnchor="text" w:yAlign="inline"/>
              <w:jc w:val="center"/>
              <w:rPr>
                <w:rFonts w:hint="eastAsia" w:ascii="仿宋" w:hAnsi="仿宋" w:eastAsia="仿宋" w:cs="仿宋"/>
                <w:i w:val="0"/>
                <w:iCs w:val="0"/>
                <w:color w:val="000000"/>
                <w:sz w:val="22"/>
                <w:szCs w:val="22"/>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954E5">
            <w:pPr>
              <w:framePr w:wrap="auto" w:vAnchor="margin" w:hAnchor="text" w:yAlign="inline"/>
              <w:jc w:val="center"/>
              <w:rPr>
                <w:rFonts w:hint="eastAsia" w:ascii="仿宋" w:hAnsi="仿宋" w:eastAsia="仿宋" w:cs="仿宋"/>
                <w:i w:val="0"/>
                <w:iCs w:val="0"/>
                <w:color w:val="000000"/>
                <w:sz w:val="22"/>
                <w:szCs w:val="22"/>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1157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按施工图要求完成该项工作任务</w:t>
            </w:r>
          </w:p>
        </w:tc>
      </w:tr>
      <w:tr w14:paraId="57E99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8135BC8">
            <w:pPr>
              <w:framePr w:wrap="auto" w:vAnchor="margin" w:hAnchor="text" w:yAlign="inline"/>
              <w:jc w:val="center"/>
              <w:rPr>
                <w:rFonts w:hint="eastAsia" w:ascii="仿宋" w:hAnsi="仿宋" w:eastAsia="仿宋" w:cs="仿宋"/>
                <w:b/>
                <w:bCs/>
                <w:i w:val="0"/>
                <w:iCs w:val="0"/>
                <w:color w:val="000000"/>
                <w:sz w:val="24"/>
                <w:szCs w:val="24"/>
                <w:u w:val="none"/>
              </w:rPr>
            </w:pP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FD345">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三 施工房屋建筑工程</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09D3D34">
            <w:pPr>
              <w:framePr w:wrap="auto" w:vAnchor="margin" w:hAnchor="text" w:yAlign="inline"/>
              <w:jc w:val="center"/>
              <w:rPr>
                <w:rFonts w:hint="eastAsia" w:ascii="仿宋" w:hAnsi="仿宋" w:eastAsia="仿宋" w:cs="仿宋"/>
                <w:b/>
                <w:bCs/>
                <w:i w:val="0"/>
                <w:iCs w:val="0"/>
                <w:color w:val="000000"/>
                <w:sz w:val="24"/>
                <w:szCs w:val="24"/>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6F9BA80">
            <w:pPr>
              <w:framePr w:wrap="auto" w:vAnchor="margin" w:hAnchor="text" w:yAlign="inline"/>
              <w:jc w:val="center"/>
              <w:rPr>
                <w:rFonts w:hint="eastAsia" w:ascii="仿宋" w:hAnsi="仿宋" w:eastAsia="仿宋" w:cs="仿宋"/>
                <w:b/>
                <w:bCs/>
                <w:i w:val="0"/>
                <w:iCs w:val="0"/>
                <w:color w:val="000000"/>
                <w:sz w:val="24"/>
                <w:szCs w:val="24"/>
                <w:u w:val="none"/>
              </w:rPr>
            </w:pP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D365DDF">
            <w:pPr>
              <w:framePr w:wrap="auto" w:vAnchor="margin" w:hAnchor="text" w:yAlign="inline"/>
              <w:jc w:val="center"/>
              <w:rPr>
                <w:rFonts w:hint="eastAsia" w:ascii="仿宋" w:hAnsi="仿宋" w:eastAsia="仿宋" w:cs="仿宋"/>
                <w:b/>
                <w:bCs/>
                <w:i w:val="0"/>
                <w:iCs w:val="0"/>
                <w:color w:val="000000"/>
                <w:sz w:val="24"/>
                <w:szCs w:val="24"/>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F52F286">
            <w:pPr>
              <w:framePr w:wrap="auto" w:vAnchor="margin" w:hAnchor="text" w:yAlign="inline"/>
              <w:jc w:val="center"/>
              <w:rPr>
                <w:rFonts w:hint="eastAsia" w:ascii="仿宋" w:hAnsi="仿宋" w:eastAsia="仿宋" w:cs="仿宋"/>
                <w:i w:val="0"/>
                <w:iCs w:val="0"/>
                <w:color w:val="000000"/>
                <w:sz w:val="22"/>
                <w:szCs w:val="22"/>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4A07E77">
            <w:pPr>
              <w:framePr w:wrap="auto" w:vAnchor="margin" w:hAnchor="text" w:yAlign="inline"/>
              <w:jc w:val="center"/>
              <w:rPr>
                <w:rFonts w:hint="eastAsia" w:ascii="仿宋" w:hAnsi="仿宋" w:eastAsia="仿宋" w:cs="仿宋"/>
                <w:b/>
                <w:bCs/>
                <w:i w:val="0"/>
                <w:iCs w:val="0"/>
                <w:color w:val="000000"/>
                <w:sz w:val="24"/>
                <w:szCs w:val="24"/>
                <w:u w:val="none"/>
              </w:rPr>
            </w:pPr>
          </w:p>
        </w:tc>
      </w:tr>
      <w:tr w14:paraId="32D20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CF673BB">
            <w:pPr>
              <w:framePr w:wrap="auto" w:vAnchor="margin" w:hAnchor="text" w:yAlign="inline"/>
              <w:jc w:val="center"/>
              <w:rPr>
                <w:rFonts w:hint="eastAsia" w:ascii="仿宋" w:hAnsi="仿宋" w:eastAsia="仿宋" w:cs="仿宋"/>
                <w:b/>
                <w:bCs/>
                <w:i w:val="0"/>
                <w:iCs w:val="0"/>
                <w:color w:val="000000"/>
                <w:sz w:val="24"/>
                <w:szCs w:val="24"/>
                <w:u w:val="none"/>
              </w:rPr>
            </w:pP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48D49">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一)临建房屋</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5C320C1">
            <w:pPr>
              <w:framePr w:wrap="auto" w:vAnchor="margin" w:hAnchor="text" w:yAlign="inline"/>
              <w:jc w:val="center"/>
              <w:rPr>
                <w:rFonts w:hint="eastAsia" w:ascii="仿宋" w:hAnsi="仿宋" w:eastAsia="仿宋" w:cs="仿宋"/>
                <w:b/>
                <w:bCs/>
                <w:i w:val="0"/>
                <w:iCs w:val="0"/>
                <w:color w:val="000000"/>
                <w:sz w:val="24"/>
                <w:szCs w:val="24"/>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2C0AE09">
            <w:pPr>
              <w:framePr w:wrap="auto" w:vAnchor="margin" w:hAnchor="text" w:yAlign="inline"/>
              <w:jc w:val="center"/>
              <w:rPr>
                <w:rFonts w:hint="eastAsia" w:ascii="仿宋" w:hAnsi="仿宋" w:eastAsia="仿宋" w:cs="仿宋"/>
                <w:b/>
                <w:bCs/>
                <w:i w:val="0"/>
                <w:iCs w:val="0"/>
                <w:color w:val="000000"/>
                <w:sz w:val="24"/>
                <w:szCs w:val="24"/>
                <w:u w:val="none"/>
              </w:rPr>
            </w:pP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643EC30">
            <w:pPr>
              <w:framePr w:wrap="auto" w:vAnchor="margin" w:hAnchor="text" w:yAlign="inline"/>
              <w:jc w:val="center"/>
              <w:rPr>
                <w:rFonts w:hint="eastAsia" w:ascii="仿宋" w:hAnsi="仿宋" w:eastAsia="仿宋" w:cs="仿宋"/>
                <w:b/>
                <w:bCs/>
                <w:i w:val="0"/>
                <w:iCs w:val="0"/>
                <w:color w:val="000000"/>
                <w:sz w:val="24"/>
                <w:szCs w:val="24"/>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CAD44FF">
            <w:pPr>
              <w:framePr w:wrap="auto" w:vAnchor="margin" w:hAnchor="text" w:yAlign="inline"/>
              <w:jc w:val="center"/>
              <w:rPr>
                <w:rFonts w:hint="eastAsia" w:ascii="仿宋" w:hAnsi="仿宋" w:eastAsia="仿宋" w:cs="仿宋"/>
                <w:i w:val="0"/>
                <w:iCs w:val="0"/>
                <w:color w:val="000000"/>
                <w:sz w:val="22"/>
                <w:szCs w:val="22"/>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4016FC4">
            <w:pPr>
              <w:framePr w:wrap="auto" w:vAnchor="margin" w:hAnchor="text" w:yAlign="inline"/>
              <w:jc w:val="center"/>
              <w:rPr>
                <w:rFonts w:hint="eastAsia" w:ascii="仿宋" w:hAnsi="仿宋" w:eastAsia="仿宋" w:cs="仿宋"/>
                <w:b/>
                <w:bCs/>
                <w:i w:val="0"/>
                <w:iCs w:val="0"/>
                <w:color w:val="000000"/>
                <w:sz w:val="24"/>
                <w:szCs w:val="24"/>
                <w:u w:val="none"/>
              </w:rPr>
            </w:pPr>
          </w:p>
        </w:tc>
      </w:tr>
      <w:tr w14:paraId="426F7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4EFA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F08C8">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土方开挖（弃运8.5km）</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DFDC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m3</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006C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39913</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14AF5">
            <w:pPr>
              <w:framePr w:wrap="auto" w:vAnchor="margin" w:hAnchor="text" w:yAlign="inline"/>
              <w:jc w:val="center"/>
              <w:rPr>
                <w:rFonts w:hint="eastAsia" w:ascii="仿宋" w:hAnsi="仿宋" w:eastAsia="仿宋" w:cs="仿宋"/>
                <w:i w:val="0"/>
                <w:iCs w:val="0"/>
                <w:color w:val="000000"/>
                <w:sz w:val="22"/>
                <w:szCs w:val="22"/>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5857F">
            <w:pPr>
              <w:framePr w:wrap="auto" w:vAnchor="margin" w:hAnchor="text" w:yAlign="inline"/>
              <w:jc w:val="center"/>
              <w:rPr>
                <w:rFonts w:hint="eastAsia" w:ascii="仿宋" w:hAnsi="仿宋" w:eastAsia="仿宋" w:cs="仿宋"/>
                <w:i w:val="0"/>
                <w:iCs w:val="0"/>
                <w:color w:val="000000"/>
                <w:sz w:val="22"/>
                <w:szCs w:val="22"/>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B3BE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按施工图要求完成该项工作任务</w:t>
            </w:r>
          </w:p>
        </w:tc>
      </w:tr>
      <w:tr w14:paraId="6AB8B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67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FBB127">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不含增值税总价（元）</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602D4">
            <w:pPr>
              <w:framePr w:wrap="auto" w:vAnchor="margin" w:hAnchor="text" w:yAlign="inline"/>
              <w:jc w:val="center"/>
              <w:rPr>
                <w:rFonts w:hint="eastAsia" w:ascii="仿宋" w:hAnsi="仿宋" w:eastAsia="仿宋" w:cs="仿宋"/>
                <w:b/>
                <w:bCs/>
                <w:i w:val="0"/>
                <w:iCs w:val="0"/>
                <w:color w:val="000000"/>
                <w:sz w:val="22"/>
                <w:szCs w:val="22"/>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67B65BD">
            <w:pPr>
              <w:framePr w:wrap="auto" w:vAnchor="margin" w:hAnchor="text" w:yAlign="inline"/>
              <w:jc w:val="center"/>
              <w:rPr>
                <w:rFonts w:hint="eastAsia" w:ascii="仿宋" w:hAnsi="仿宋" w:eastAsia="仿宋" w:cs="仿宋"/>
                <w:b/>
                <w:bCs/>
                <w:i w:val="0"/>
                <w:iCs w:val="0"/>
                <w:color w:val="000000"/>
                <w:sz w:val="24"/>
                <w:szCs w:val="24"/>
                <w:u w:val="none"/>
              </w:rPr>
            </w:pPr>
          </w:p>
        </w:tc>
      </w:tr>
      <w:tr w14:paraId="0857F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67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BD189E">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增值税（</w:t>
            </w:r>
            <w:r>
              <w:rPr>
                <w:rStyle w:val="52"/>
                <w:lang w:val="en-US" w:eastAsia="zh-CN" w:bidi="ar"/>
              </w:rPr>
              <w:t xml:space="preserve">    </w:t>
            </w:r>
            <w:r>
              <w:rPr>
                <w:rStyle w:val="53"/>
                <w:lang w:val="en-US" w:eastAsia="zh-CN" w:bidi="ar"/>
              </w:rPr>
              <w:t>%）</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923A2">
            <w:pPr>
              <w:framePr w:wrap="auto" w:vAnchor="margin" w:hAnchor="text" w:yAlign="inline"/>
              <w:jc w:val="center"/>
              <w:rPr>
                <w:rFonts w:hint="eastAsia" w:ascii="仿宋" w:hAnsi="仿宋" w:eastAsia="仿宋" w:cs="仿宋"/>
                <w:b/>
                <w:bCs/>
                <w:i w:val="0"/>
                <w:iCs w:val="0"/>
                <w:color w:val="000000"/>
                <w:sz w:val="22"/>
                <w:szCs w:val="22"/>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F4661CC">
            <w:pPr>
              <w:framePr w:wrap="auto" w:vAnchor="margin" w:hAnchor="text" w:yAlign="inline"/>
              <w:jc w:val="center"/>
              <w:rPr>
                <w:rFonts w:hint="eastAsia" w:ascii="仿宋" w:hAnsi="仿宋" w:eastAsia="仿宋" w:cs="仿宋"/>
                <w:b/>
                <w:bCs/>
                <w:i w:val="0"/>
                <w:iCs w:val="0"/>
                <w:color w:val="000000"/>
                <w:sz w:val="24"/>
                <w:szCs w:val="24"/>
                <w:u w:val="none"/>
              </w:rPr>
            </w:pPr>
          </w:p>
        </w:tc>
      </w:tr>
      <w:tr w14:paraId="03A21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67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6FB8715">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含增值税总价（元）</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762FE">
            <w:pPr>
              <w:framePr w:wrap="auto" w:vAnchor="margin" w:hAnchor="text" w:yAlign="inline"/>
              <w:jc w:val="center"/>
              <w:rPr>
                <w:rFonts w:hint="eastAsia" w:ascii="仿宋" w:hAnsi="仿宋" w:eastAsia="仿宋" w:cs="仿宋"/>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31C228">
            <w:pPr>
              <w:framePr w:wrap="auto" w:vAnchor="margin" w:hAnchor="text" w:yAlign="inline"/>
              <w:rPr>
                <w:rFonts w:hint="eastAsia" w:ascii="宋体" w:hAnsi="宋体" w:eastAsia="宋体" w:cs="宋体"/>
                <w:i w:val="0"/>
                <w:iCs w:val="0"/>
                <w:color w:val="000000"/>
                <w:sz w:val="24"/>
                <w:szCs w:val="24"/>
                <w:u w:val="none"/>
              </w:rPr>
            </w:pPr>
          </w:p>
        </w:tc>
      </w:tr>
      <w:tr w14:paraId="389C7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8" w:hRule="atLeast"/>
        </w:trPr>
        <w:tc>
          <w:tcPr>
            <w:tcW w:w="9396" w:type="dxa"/>
            <w:gridSpan w:val="7"/>
            <w:tcBorders>
              <w:top w:val="nil"/>
              <w:left w:val="nil"/>
              <w:bottom w:val="nil"/>
              <w:right w:val="nil"/>
            </w:tcBorders>
            <w:shd w:val="clear" w:color="auto" w:fill="auto"/>
            <w:vAlign w:val="top"/>
          </w:tcPr>
          <w:p w14:paraId="5D6EC1FC">
            <w:pPr>
              <w:keepNext w:val="0"/>
              <w:keepLines w:val="0"/>
              <w:framePr w:wrap="auto" w:vAnchor="margin" w:hAnchor="text" w:yAlign="inline"/>
              <w:widowControl/>
              <w:suppressLineNumbers w:val="0"/>
              <w:jc w:val="left"/>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  结算和支付</w:t>
            </w:r>
            <w:r>
              <w:rPr>
                <w:rStyle w:val="54"/>
                <w:lang w:val="en-US" w:eastAsia="zh-CN" w:bidi="ar"/>
              </w:rPr>
              <w:br w:type="textWrapping"/>
            </w:r>
            <w:r>
              <w:rPr>
                <w:rStyle w:val="54"/>
                <w:lang w:val="en-US" w:eastAsia="zh-CN" w:bidi="ar"/>
              </w:rPr>
              <w:t>1.计量支付和结算原则</w:t>
            </w:r>
            <w:r>
              <w:rPr>
                <w:rStyle w:val="54"/>
                <w:lang w:val="en-US" w:eastAsia="zh-CN" w:bidi="ar"/>
              </w:rPr>
              <w:br w:type="textWrapping"/>
            </w:r>
            <w:r>
              <w:rPr>
                <w:rStyle w:val="54"/>
                <w:lang w:val="en-US" w:eastAsia="zh-CN" w:bidi="ar"/>
              </w:rPr>
              <w:t xml:space="preserve">  双方约定中间计量周期为一个月，由上月 1 日至本月  1 日前为一个计量周期，完成甲方指定的工作当月将实际完成的运输作业量双方进行书面确认，完成甲方确认的运输作业量验收合格后2个月内完成合同结算。</w:t>
            </w:r>
            <w:r>
              <w:rPr>
                <w:rStyle w:val="54"/>
                <w:lang w:val="en-US" w:eastAsia="zh-CN" w:bidi="ar"/>
              </w:rPr>
              <w:br w:type="textWrapping"/>
            </w:r>
            <w:r>
              <w:rPr>
                <w:rStyle w:val="54"/>
                <w:lang w:val="en-US" w:eastAsia="zh-CN" w:bidi="ar"/>
              </w:rPr>
              <w:t>2.中期支付</w:t>
            </w:r>
            <w:r>
              <w:rPr>
                <w:rStyle w:val="54"/>
                <w:lang w:val="en-US" w:eastAsia="zh-CN" w:bidi="ar"/>
              </w:rPr>
              <w:br w:type="textWrapping"/>
            </w:r>
            <w:r>
              <w:rPr>
                <w:rStyle w:val="54"/>
                <w:lang w:val="en-US" w:eastAsia="zh-CN" w:bidi="ar"/>
              </w:rPr>
              <w:t xml:space="preserve">  甲方每月 25  日前对乙方自上月  1  日至本月  1  日前完成的合格运输作业量进行中间计量，扣除质量保证金及其他应扣款后，在业主支付对应工程款后，由甲方根据自身资金情况支付比例为  90  %。</w:t>
            </w:r>
            <w:r>
              <w:rPr>
                <w:rStyle w:val="54"/>
                <w:lang w:val="en-US" w:eastAsia="zh-CN" w:bidi="ar"/>
              </w:rPr>
              <w:br w:type="textWrapping"/>
            </w:r>
            <w:r>
              <w:rPr>
                <w:rStyle w:val="54"/>
                <w:lang w:val="en-US" w:eastAsia="zh-CN" w:bidi="ar"/>
              </w:rPr>
              <w:t xml:space="preserve">  扣质量保证金的比例为甲方确认计量总金额的 3 %，安全保证金为2 %，暂扣款为3 %。</w:t>
            </w:r>
            <w:r>
              <w:rPr>
                <w:rStyle w:val="54"/>
                <w:lang w:val="en-US" w:eastAsia="zh-CN" w:bidi="ar"/>
              </w:rPr>
              <w:br w:type="textWrapping"/>
            </w:r>
            <w:r>
              <w:rPr>
                <w:rStyle w:val="54"/>
                <w:lang w:val="en-US" w:eastAsia="zh-CN" w:bidi="ar"/>
              </w:rPr>
              <w:t xml:space="preserve">  工人工资支付保证金2 %比例在计量支付时提取，在乙方劳务作业全部完成并出具无拖欠工人工资承诺后退还。</w:t>
            </w:r>
            <w:r>
              <w:rPr>
                <w:rStyle w:val="54"/>
                <w:lang w:val="en-US" w:eastAsia="zh-CN" w:bidi="ar"/>
              </w:rPr>
              <w:br w:type="textWrapping"/>
            </w:r>
            <w:r>
              <w:rPr>
                <w:rStyle w:val="54"/>
                <w:lang w:val="en-US" w:eastAsia="zh-CN" w:bidi="ar"/>
              </w:rPr>
              <w:t>3.完工结算和支付</w:t>
            </w:r>
            <w:r>
              <w:rPr>
                <w:rStyle w:val="54"/>
                <w:lang w:val="en-US" w:eastAsia="zh-CN" w:bidi="ar"/>
              </w:rPr>
              <w:br w:type="textWrapping"/>
            </w:r>
            <w:r>
              <w:rPr>
                <w:rStyle w:val="54"/>
                <w:lang w:val="en-US" w:eastAsia="zh-CN" w:bidi="ar"/>
              </w:rPr>
              <w:t xml:space="preserve">  乙方负责的运输作业完成后  3  个月内，甲乙双方按本合同约定的单价和甲乙双方确认的实际运输作业数量进行最终结算，并签订结算协议。在甲方收到业主相应工程款的前提下，双方结算协议签订通过之日起的  28  天内，甲方向乙方支付除质量保证金和其他应扣款以外的剩余应付款项。</w:t>
            </w:r>
          </w:p>
        </w:tc>
      </w:tr>
    </w:tbl>
    <w:p w14:paraId="1EF7096C">
      <w:pPr>
        <w:framePr w:wrap="auto" w:vAnchor="margin" w:hAnchor="text" w:yAlign="inline"/>
        <w:rPr>
          <w:rFonts w:hint="eastAsia" w:ascii="宋体" w:hAnsi="宋体" w:eastAsia="宋体" w:cs="宋体"/>
          <w:color w:val="auto"/>
          <w:sz w:val="20"/>
          <w:szCs w:val="20"/>
          <w:highlight w:val="none"/>
          <w:lang w:eastAsia="zh-CN"/>
        </w:rPr>
      </w:pPr>
    </w:p>
    <w:p w14:paraId="634834B4">
      <w:pPr>
        <w:framePr w:wrap="auto" w:vAnchor="margin" w:hAnchor="text" w:yAlign="inline"/>
        <w:rPr>
          <w:rFonts w:hint="eastAsia" w:ascii="宋体" w:hAnsi="宋体" w:eastAsia="宋体" w:cs="宋体"/>
          <w:color w:val="auto"/>
          <w:sz w:val="20"/>
          <w:szCs w:val="20"/>
          <w:highlight w:val="none"/>
          <w:lang w:eastAsia="zh-CN"/>
        </w:rPr>
      </w:pPr>
    </w:p>
    <w:p w14:paraId="35C26EA9">
      <w:pPr>
        <w:framePr w:wrap="auto" w:vAnchor="margin" w:hAnchor="text" w:yAlign="inline"/>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br w:type="page"/>
      </w:r>
    </w:p>
    <w:p w14:paraId="40D62C43">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7" w:name="_Toc6698"/>
      <w:bookmarkStart w:id="18" w:name="_Toc10231"/>
      <w:r>
        <w:rPr>
          <w:rFonts w:hint="eastAsia" w:ascii="宋体" w:hAnsi="宋体" w:eastAsia="宋体" w:cs="宋体"/>
          <w:b/>
          <w:bCs/>
          <w:color w:val="auto"/>
          <w:sz w:val="32"/>
          <w:szCs w:val="32"/>
          <w:highlight w:val="none"/>
          <w:lang w:val="en-US" w:eastAsia="zh-CN"/>
        </w:rPr>
        <w:t>第四部分  评选办法</w:t>
      </w:r>
      <w:bookmarkEnd w:id="17"/>
      <w:bookmarkEnd w:id="18"/>
    </w:p>
    <w:p w14:paraId="4E3EE267">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本次</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采用</w:t>
      </w:r>
      <w:r>
        <w:rPr>
          <w:rFonts w:hint="eastAsia" w:ascii="宋体" w:hAnsi="宋体" w:eastAsia="宋体" w:cs="宋体"/>
          <w:color w:val="auto"/>
          <w:sz w:val="28"/>
          <w:szCs w:val="28"/>
          <w:highlight w:val="none"/>
          <w:lang w:eastAsia="zh-CN"/>
        </w:rPr>
        <w:t>：</w:t>
      </w:r>
    </w:p>
    <w:p w14:paraId="26728118">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w:t>
      </w:r>
    </w:p>
    <w:p w14:paraId="07C2EF72">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，是指</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eastAsia="zh-CN"/>
        </w:rPr>
        <w:t>文件满足竞价文件全部实质性要求，且报价最低的</w:t>
      </w:r>
      <w:r>
        <w:rPr>
          <w:rFonts w:hint="eastAsia" w:ascii="宋体" w:hAnsi="宋体" w:eastAsia="宋体" w:cs="宋体"/>
          <w:color w:val="auto"/>
          <w:sz w:val="28"/>
          <w:szCs w:val="28"/>
          <w:highlight w:val="none"/>
          <w:lang w:val="en-US" w:eastAsia="zh-CN"/>
        </w:rPr>
        <w:t>响应人</w:t>
      </w:r>
      <w:r>
        <w:rPr>
          <w:rFonts w:hint="eastAsia" w:ascii="宋体" w:hAnsi="宋体" w:eastAsia="宋体" w:cs="宋体"/>
          <w:color w:val="auto"/>
          <w:sz w:val="28"/>
          <w:szCs w:val="28"/>
          <w:highlight w:val="none"/>
          <w:lang w:eastAsia="zh-CN"/>
        </w:rPr>
        <w:t>为中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候选人的评标方法。</w:t>
      </w:r>
    </w:p>
    <w:p w14:paraId="47FAD43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2)评选步骤：</w:t>
      </w:r>
    </w:p>
    <w:p w14:paraId="4BED4A5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①资格</w:t>
      </w:r>
      <w:r>
        <w:rPr>
          <w:rFonts w:hint="eastAsia" w:ascii="宋体" w:hAnsi="宋体" w:eastAsia="宋体" w:cs="宋体"/>
          <w:color w:val="auto"/>
          <w:sz w:val="28"/>
          <w:szCs w:val="28"/>
          <w:highlight w:val="none"/>
          <w:lang w:val="en-US" w:eastAsia="zh-CN"/>
        </w:rPr>
        <w:t>符合</w:t>
      </w:r>
      <w:r>
        <w:rPr>
          <w:rFonts w:hint="eastAsia" w:ascii="宋体" w:hAnsi="宋体" w:eastAsia="宋体" w:cs="宋体"/>
          <w:color w:val="auto"/>
          <w:sz w:val="28"/>
          <w:szCs w:val="28"/>
          <w:highlight w:val="none"/>
          <w:lang w:eastAsia="zh-CN"/>
        </w:rPr>
        <w:t>性审查：开标结束后，采购人或者采购代理机构应当依法对响应人的响应文件进行</w:t>
      </w:r>
      <w:r>
        <w:rPr>
          <w:rFonts w:hint="eastAsia" w:ascii="宋体" w:hAnsi="宋体" w:eastAsia="宋体" w:cs="宋体"/>
          <w:color w:val="auto"/>
          <w:sz w:val="28"/>
          <w:szCs w:val="28"/>
          <w:highlight w:val="none"/>
          <w:lang w:val="en-US" w:eastAsia="zh-CN"/>
        </w:rPr>
        <w:t>资格符合</w:t>
      </w:r>
      <w:r>
        <w:rPr>
          <w:rFonts w:hint="eastAsia" w:ascii="宋体" w:hAnsi="宋体" w:eastAsia="宋体" w:cs="宋体"/>
          <w:color w:val="auto"/>
          <w:sz w:val="28"/>
          <w:szCs w:val="28"/>
          <w:highlight w:val="none"/>
          <w:lang w:eastAsia="zh-CN"/>
        </w:rPr>
        <w:t>性审查，以确定其是否满足竞价文件的实质性要求。未通过</w:t>
      </w:r>
      <w:r>
        <w:rPr>
          <w:rFonts w:hint="eastAsia" w:ascii="宋体" w:hAnsi="宋体" w:eastAsia="宋体" w:cs="宋体"/>
          <w:color w:val="auto"/>
          <w:sz w:val="28"/>
          <w:szCs w:val="28"/>
          <w:highlight w:val="none"/>
          <w:lang w:val="en-US" w:eastAsia="zh-CN"/>
        </w:rPr>
        <w:t>资格</w:t>
      </w:r>
      <w:r>
        <w:rPr>
          <w:rFonts w:hint="eastAsia" w:ascii="宋体" w:hAnsi="宋体" w:eastAsia="宋体" w:cs="宋体"/>
          <w:color w:val="auto"/>
          <w:sz w:val="28"/>
          <w:szCs w:val="28"/>
          <w:highlight w:val="none"/>
          <w:lang w:eastAsia="zh-CN"/>
        </w:rPr>
        <w:t>符合性审查的响应人，不进入价格评审。</w:t>
      </w:r>
    </w:p>
    <w:p w14:paraId="024721AA">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③</w:t>
      </w:r>
      <w:r>
        <w:rPr>
          <w:rFonts w:hint="eastAsia" w:ascii="宋体" w:hAnsi="宋体" w:eastAsia="宋体" w:cs="宋体"/>
          <w:color w:val="auto"/>
          <w:sz w:val="28"/>
          <w:szCs w:val="28"/>
          <w:highlight w:val="none"/>
          <w:lang w:eastAsia="zh-CN"/>
        </w:rPr>
        <w:t>价格评审：评</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结果按报价由低到高顺序排列。报价相同的并列，中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候选人并列的，由采购人采取</w:t>
      </w:r>
      <w:r>
        <w:rPr>
          <w:rFonts w:hint="eastAsia" w:ascii="宋体" w:hAnsi="宋体" w:eastAsia="宋体" w:cs="宋体"/>
          <w:color w:val="auto"/>
          <w:sz w:val="28"/>
          <w:szCs w:val="28"/>
          <w:highlight w:val="none"/>
          <w:lang w:val="en-US" w:eastAsia="zh-CN"/>
        </w:rPr>
        <w:t>随机抽取方式</w:t>
      </w:r>
      <w:r>
        <w:rPr>
          <w:rFonts w:hint="eastAsia" w:ascii="宋体" w:hAnsi="宋体" w:eastAsia="宋体" w:cs="宋体"/>
          <w:color w:val="auto"/>
          <w:sz w:val="28"/>
          <w:szCs w:val="28"/>
          <w:highlight w:val="none"/>
          <w:lang w:eastAsia="zh-CN"/>
        </w:rPr>
        <w:t>确定中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人。</w:t>
      </w:r>
    </w:p>
    <w:p w14:paraId="5789D5BC">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2、□综合评估法。具体标准如下：</w:t>
      </w:r>
      <w:r>
        <w:rPr>
          <w:rFonts w:hint="eastAsia" w:ascii="宋体" w:hAnsi="宋体" w:eastAsia="宋体" w:cs="宋体"/>
          <w:color w:val="auto"/>
          <w:sz w:val="28"/>
          <w:szCs w:val="28"/>
          <w:highlight w:val="none"/>
          <w:lang w:val="en-US" w:eastAsia="zh-CN"/>
        </w:rPr>
        <w:t>/</w:t>
      </w:r>
    </w:p>
    <w:p w14:paraId="2BB3F338">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p>
    <w:p w14:paraId="1F85AF6F">
      <w:pPr>
        <w:pStyle w:val="31"/>
        <w:framePr w:wrap="auto" w:vAnchor="margin" w:hAnchor="text" w:yAlign="inline"/>
        <w:wordWrap w:val="0"/>
        <w:spacing w:line="440" w:lineRule="exact"/>
        <w:jc w:val="left"/>
        <w:rPr>
          <w:rFonts w:hint="eastAsia" w:ascii="宋体" w:hAnsi="宋体" w:eastAsia="宋体" w:cs="宋体"/>
          <w:b/>
          <w:bCs/>
          <w:color w:val="auto"/>
          <w:sz w:val="32"/>
          <w:szCs w:val="32"/>
          <w:highlight w:val="none"/>
        </w:rPr>
      </w:pPr>
    </w:p>
    <w:p w14:paraId="30DB63C0">
      <w:pPr>
        <w:pStyle w:val="3"/>
        <w:wordWrap w:val="0"/>
        <w:jc w:val="left"/>
        <w:rPr>
          <w:rFonts w:hint="eastAsia" w:ascii="宋体" w:hAnsi="宋体" w:eastAsia="宋体" w:cs="宋体"/>
          <w:b/>
          <w:color w:val="auto"/>
          <w:szCs w:val="24"/>
          <w:highlight w:val="none"/>
          <w:lang w:eastAsia="zh-CN"/>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p>
    <w:p w14:paraId="57F19789">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9" w:name="_Toc25557"/>
      <w:bookmarkStart w:id="20" w:name="_Toc1675"/>
      <w:r>
        <w:rPr>
          <w:rFonts w:hint="eastAsia" w:ascii="宋体" w:hAnsi="宋体" w:eastAsia="宋体" w:cs="宋体"/>
          <w:b/>
          <w:bCs/>
          <w:color w:val="auto"/>
          <w:sz w:val="32"/>
          <w:szCs w:val="32"/>
          <w:highlight w:val="none"/>
          <w:lang w:val="en-US" w:eastAsia="zh-CN"/>
        </w:rPr>
        <w:t>第五部分  合同主要条款</w:t>
      </w:r>
      <w:bookmarkEnd w:id="19"/>
      <w:bookmarkEnd w:id="20"/>
    </w:p>
    <w:p w14:paraId="7AF4F2B3">
      <w:pPr>
        <w:framePr w:wrap="auto" w:vAnchor="margin" w:hAnchor="text" w:yAlign="inline"/>
        <w:widowControl w:val="0"/>
        <w:jc w:val="both"/>
        <w:rPr>
          <w:rFonts w:hint="eastAsia" w:ascii="宋体" w:hAnsi="宋体" w:eastAsia="宋体" w:cs="宋体"/>
          <w:color w:val="auto"/>
          <w:kern w:val="21"/>
          <w:sz w:val="36"/>
          <w:highlight w:val="none"/>
          <w:lang w:eastAsia="zh-CN"/>
        </w:rPr>
      </w:pPr>
      <w:bookmarkStart w:id="21" w:name="_Toc16641"/>
    </w:p>
    <w:p w14:paraId="36B34053">
      <w:pPr>
        <w:framePr w:wrap="auto" w:vAnchor="margin" w:hAnchor="text" w:yAlign="inline"/>
        <w:widowControl w:val="0"/>
        <w:jc w:val="center"/>
        <w:rPr>
          <w:rFonts w:hint="default" w:ascii="仿宋" w:hAnsi="仿宋" w:eastAsia="仿宋" w:cs="Times New Roman"/>
          <w:b/>
          <w:color w:val="auto"/>
          <w:kern w:val="2"/>
          <w:sz w:val="36"/>
          <w:szCs w:val="36"/>
          <w:highlight w:val="none"/>
          <w:lang w:val="en-US" w:eastAsia="zh-CN"/>
        </w:rPr>
      </w:pPr>
      <w:r>
        <w:rPr>
          <w:rFonts w:hint="eastAsia" w:ascii="仿宋" w:hAnsi="仿宋" w:eastAsia="仿宋" w:cs="Times New Roman"/>
          <w:b/>
          <w:color w:val="auto"/>
          <w:kern w:val="2"/>
          <w:sz w:val="36"/>
          <w:szCs w:val="36"/>
          <w:highlight w:val="none"/>
          <w:lang w:val="en-US" w:eastAsia="zh-CN"/>
        </w:rPr>
        <w:t>土方</w:t>
      </w:r>
      <w:r>
        <w:rPr>
          <w:rFonts w:hint="eastAsia" w:ascii="仿宋" w:hAnsi="仿宋" w:eastAsia="仿宋" w:cs="Times New Roman"/>
          <w:b/>
          <w:color w:val="auto"/>
          <w:kern w:val="2"/>
          <w:sz w:val="36"/>
          <w:szCs w:val="36"/>
          <w:highlight w:val="none"/>
          <w:lang w:eastAsia="zh-CN"/>
        </w:rPr>
        <w:t>运输合同</w:t>
      </w:r>
      <w:r>
        <w:rPr>
          <w:rFonts w:hint="eastAsia" w:ascii="仿宋" w:hAnsi="仿宋" w:eastAsia="仿宋" w:cs="Times New Roman"/>
          <w:b/>
          <w:color w:val="auto"/>
          <w:kern w:val="2"/>
          <w:sz w:val="36"/>
          <w:szCs w:val="36"/>
          <w:highlight w:val="none"/>
          <w:lang w:val="en-US" w:eastAsia="zh-CN"/>
        </w:rPr>
        <w:t>(二）</w:t>
      </w:r>
    </w:p>
    <w:p w14:paraId="725A6520">
      <w:pPr>
        <w:framePr w:wrap="auto" w:vAnchor="margin" w:hAnchor="text" w:yAlign="inline"/>
        <w:widowControl w:val="0"/>
        <w:ind w:firstLine="2168" w:firstLineChars="600"/>
        <w:jc w:val="both"/>
        <w:rPr>
          <w:rFonts w:ascii="仿宋" w:hAnsi="仿宋" w:eastAsia="仿宋" w:cs="Times New Roman"/>
          <w:b/>
          <w:color w:val="auto"/>
          <w:kern w:val="2"/>
          <w:sz w:val="36"/>
          <w:szCs w:val="36"/>
          <w:highlight w:val="none"/>
          <w:lang w:eastAsia="zh-CN"/>
        </w:rPr>
      </w:pPr>
    </w:p>
    <w:p w14:paraId="3FAA985E">
      <w:pPr>
        <w:framePr w:wrap="auto" w:vAnchor="margin" w:hAnchor="text" w:yAlign="inline"/>
        <w:widowControl w:val="0"/>
        <w:spacing w:line="400" w:lineRule="exact"/>
        <w:ind w:right="-66" w:rightChars="0"/>
        <w:jc w:val="right"/>
        <w:rPr>
          <w:rFonts w:hint="eastAsia"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val="zh-CN" w:eastAsia="zh-CN"/>
        </w:rPr>
        <w:t xml:space="preserve">                         </w:t>
      </w:r>
      <w:r>
        <w:rPr>
          <w:rFonts w:hint="eastAsia" w:ascii="仿宋" w:hAnsi="仿宋" w:eastAsia="仿宋" w:cs="Times New Roman"/>
          <w:color w:val="auto"/>
          <w:kern w:val="2"/>
          <w:sz w:val="24"/>
          <w:highlight w:val="none"/>
          <w:lang w:val="en-US" w:eastAsia="zh-CN"/>
        </w:rPr>
        <w:t xml:space="preserve"> </w:t>
      </w:r>
      <w:r>
        <w:rPr>
          <w:rFonts w:hint="eastAsia" w:ascii="仿宋" w:hAnsi="仿宋" w:eastAsia="仿宋" w:cs="Times New Roman"/>
          <w:color w:val="auto"/>
          <w:kern w:val="2"/>
          <w:sz w:val="24"/>
          <w:highlight w:val="none"/>
          <w:lang w:val="zh-CN" w:eastAsia="zh-CN"/>
        </w:rPr>
        <w:t xml:space="preserve">      </w:t>
      </w:r>
      <w:r>
        <w:rPr>
          <w:rFonts w:hint="eastAsia" w:ascii="仿宋" w:hAnsi="仿宋" w:eastAsia="仿宋" w:cs="Times New Roman"/>
          <w:color w:val="auto"/>
          <w:kern w:val="2"/>
          <w:sz w:val="24"/>
          <w:highlight w:val="none"/>
          <w:lang w:val="en-US" w:eastAsia="zh-CN"/>
        </w:rPr>
        <w:t xml:space="preserve">   </w:t>
      </w:r>
    </w:p>
    <w:p w14:paraId="1BF3984C">
      <w:pPr>
        <w:framePr w:wrap="auto" w:vAnchor="margin" w:hAnchor="text" w:yAlign="inline"/>
        <w:widowControl w:val="0"/>
        <w:jc w:val="center"/>
        <w:rPr>
          <w:rFonts w:hint="eastAsia" w:ascii="宋体" w:hAnsi="宋体" w:eastAsia="宋体" w:cs="宋体"/>
          <w:color w:val="auto"/>
          <w:kern w:val="2"/>
          <w:sz w:val="28"/>
          <w:szCs w:val="28"/>
          <w:highlight w:val="none"/>
          <w:lang w:eastAsia="zh-CN"/>
        </w:rPr>
      </w:pPr>
      <w:r>
        <w:rPr>
          <w:rFonts w:hint="eastAsia" w:ascii="宋体" w:hAnsi="宋体" w:eastAsia="宋体" w:cs="宋体"/>
          <w:color w:val="auto"/>
          <w:kern w:val="2"/>
          <w:sz w:val="28"/>
          <w:szCs w:val="28"/>
          <w:highlight w:val="none"/>
          <w:lang w:eastAsia="zh-CN"/>
        </w:rPr>
        <w:t>（注:本合同书仅为合同的供参考文本，合同签订双方可根据项目的具体要求进行修订)</w:t>
      </w:r>
    </w:p>
    <w:p w14:paraId="2ED6FF85">
      <w:pPr>
        <w:framePr w:wrap="auto" w:vAnchor="margin" w:hAnchor="text" w:yAlign="inline"/>
        <w:rPr>
          <w:rFonts w:hint="eastAsia" w:ascii="仿宋" w:hAnsi="仿宋" w:eastAsia="仿宋" w:cs="Times New Roman"/>
          <w:color w:val="auto"/>
          <w:kern w:val="21"/>
          <w:sz w:val="36"/>
          <w:highlight w:val="none"/>
          <w:lang w:eastAsia="zh-CN"/>
        </w:rPr>
      </w:pPr>
    </w:p>
    <w:p w14:paraId="78D1A6F2">
      <w:pPr>
        <w:widowControl w:val="0"/>
        <w:spacing w:before="360" w:after="240" w:line="240" w:lineRule="auto"/>
        <w:jc w:val="both"/>
        <w:outlineLvl w:val="9"/>
        <w:rPr>
          <w:rFonts w:hint="default" w:ascii="仿宋" w:hAnsi="仿宋" w:eastAsia="仿宋" w:cs="Times New Roman"/>
          <w:b/>
          <w:bCs/>
          <w:color w:val="auto"/>
          <w:kern w:val="21"/>
          <w:sz w:val="36"/>
          <w:szCs w:val="32"/>
          <w:highlight w:val="none"/>
          <w:lang w:val="en-US" w:eastAsia="zh-CN" w:bidi="ar-SA"/>
        </w:rPr>
      </w:pPr>
    </w:p>
    <w:p w14:paraId="1EE3446C">
      <w:pPr>
        <w:framePr w:wrap="auto" w:vAnchor="margin" w:hAnchor="text" w:yAlign="inline"/>
        <w:widowControl w:val="0"/>
        <w:jc w:val="right"/>
        <w:rPr>
          <w:rFonts w:ascii="仿宋" w:hAnsi="仿宋" w:eastAsia="仿宋"/>
          <w:color w:val="auto"/>
          <w:kern w:val="21"/>
          <w:sz w:val="24"/>
          <w:highlight w:val="none"/>
          <w:lang w:eastAsia="zh-CN"/>
        </w:rPr>
      </w:pPr>
      <w:r>
        <w:rPr>
          <w:rFonts w:hint="eastAsia" w:ascii="宋体" w:hAnsi="宋体" w:eastAsia="宋体"/>
          <w:b/>
          <w:color w:val="auto"/>
          <w:kern w:val="21"/>
          <w:sz w:val="24"/>
          <w:highlight w:val="none"/>
          <w:lang w:eastAsia="zh-CN"/>
        </w:rPr>
        <w:t xml:space="preserve">                            </w:t>
      </w:r>
      <w:r>
        <w:rPr>
          <w:rFonts w:hint="eastAsia" w:ascii="仿宋" w:hAnsi="仿宋" w:eastAsia="仿宋"/>
          <w:b/>
          <w:color w:val="auto"/>
          <w:kern w:val="21"/>
          <w:sz w:val="24"/>
          <w:highlight w:val="none"/>
          <w:lang w:eastAsia="zh-CN"/>
        </w:rPr>
        <w:t xml:space="preserve"> </w:t>
      </w:r>
      <w:r>
        <w:rPr>
          <w:rFonts w:hint="eastAsia" w:ascii="仿宋" w:hAnsi="仿宋" w:eastAsia="仿宋"/>
          <w:color w:val="auto"/>
          <w:kern w:val="21"/>
          <w:sz w:val="24"/>
          <w:highlight w:val="none"/>
          <w:lang w:eastAsia="zh-CN"/>
        </w:rPr>
        <w:t xml:space="preserve"> </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合同编号：</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 xml:space="preserve">      </w:t>
      </w:r>
    </w:p>
    <w:p w14:paraId="3EA8CA28">
      <w:pPr>
        <w:framePr w:wrap="auto" w:vAnchor="margin" w:hAnchor="text" w:yAlign="inline"/>
        <w:widowControl w:val="0"/>
        <w:spacing w:before="156" w:beforeLines="50" w:after="156" w:afterLines="50"/>
        <w:ind w:firstLine="482" w:firstLineChars="200"/>
        <w:jc w:val="both"/>
        <w:rPr>
          <w:rFonts w:hint="eastAsia" w:ascii="仿宋" w:hAnsi="仿宋" w:eastAsia="仿宋"/>
          <w:b/>
          <w:color w:val="auto"/>
          <w:kern w:val="21"/>
          <w:sz w:val="24"/>
          <w:highlight w:val="none"/>
          <w:lang w:eastAsia="zh-CN"/>
        </w:rPr>
      </w:pPr>
      <w:r>
        <w:rPr>
          <w:rFonts w:hint="eastAsia" w:ascii="仿宋" w:hAnsi="仿宋" w:eastAsia="仿宋"/>
          <w:b/>
          <w:color w:val="auto"/>
          <w:kern w:val="21"/>
          <w:sz w:val="24"/>
          <w:highlight w:val="none"/>
          <w:lang w:eastAsia="zh-CN"/>
        </w:rPr>
        <w:t>甲方：</w:t>
      </w:r>
      <w:r>
        <w:rPr>
          <w:rFonts w:hint="eastAsia" w:ascii="仿宋" w:hAnsi="仿宋" w:eastAsia="仿宋"/>
          <w:b/>
          <w:color w:val="auto"/>
          <w:kern w:val="21"/>
          <w:sz w:val="24"/>
          <w:highlight w:val="none"/>
          <w:u w:val="single"/>
          <w:lang w:eastAsia="zh-CN"/>
        </w:rPr>
        <w:t xml:space="preserve">  </w:t>
      </w:r>
      <w:r>
        <w:rPr>
          <w:rFonts w:hint="eastAsia" w:ascii="仿宋" w:hAnsi="仿宋" w:eastAsia="仿宋"/>
          <w:bCs/>
          <w:color w:val="auto"/>
          <w:kern w:val="21"/>
          <w:sz w:val="24"/>
          <w:highlight w:val="none"/>
          <w:u w:val="single"/>
          <w:lang w:val="en-US" w:eastAsia="zh-CN"/>
        </w:rPr>
        <w:t xml:space="preserve">    </w:t>
      </w:r>
      <w:r>
        <w:rPr>
          <w:rFonts w:hint="eastAsia" w:ascii="仿宋" w:hAnsi="仿宋" w:eastAsia="仿宋"/>
          <w:bCs/>
          <w:color w:val="auto"/>
          <w:kern w:val="21"/>
          <w:sz w:val="24"/>
          <w:highlight w:val="none"/>
          <w:u w:val="single"/>
          <w:lang w:eastAsia="zh-CN"/>
        </w:rPr>
        <w:t xml:space="preserve">  </w:t>
      </w:r>
    </w:p>
    <w:p w14:paraId="1593F639">
      <w:pPr>
        <w:framePr w:wrap="auto" w:vAnchor="margin" w:hAnchor="text" w:yAlign="inline"/>
        <w:widowControl w:val="0"/>
        <w:spacing w:before="156" w:beforeLines="50" w:after="156" w:afterLines="50"/>
        <w:ind w:firstLine="482" w:firstLineChars="200"/>
        <w:jc w:val="both"/>
        <w:rPr>
          <w:rFonts w:ascii="仿宋" w:hAnsi="仿宋" w:eastAsia="仿宋"/>
          <w:color w:val="auto"/>
          <w:kern w:val="21"/>
          <w:sz w:val="24"/>
          <w:highlight w:val="none"/>
          <w:lang w:eastAsia="zh-CN"/>
        </w:rPr>
      </w:pPr>
      <w:r>
        <w:rPr>
          <w:rFonts w:hint="eastAsia" w:ascii="仿宋" w:hAnsi="仿宋" w:eastAsia="仿宋"/>
          <w:b/>
          <w:color w:val="auto"/>
          <w:kern w:val="21"/>
          <w:sz w:val="24"/>
          <w:highlight w:val="none"/>
          <w:lang w:eastAsia="zh-CN"/>
        </w:rPr>
        <w:t>乙方</w:t>
      </w:r>
      <w:r>
        <w:rPr>
          <w:rFonts w:hint="eastAsia" w:ascii="仿宋" w:hAnsi="仿宋" w:eastAsia="仿宋"/>
          <w:color w:val="auto"/>
          <w:kern w:val="21"/>
          <w:sz w:val="24"/>
          <w:highlight w:val="none"/>
          <w:lang w:eastAsia="zh-CN"/>
        </w:rPr>
        <w:t>：</w:t>
      </w:r>
      <w:r>
        <w:rPr>
          <w:rFonts w:hint="eastAsia" w:ascii="仿宋" w:hAnsi="仿宋" w:eastAsia="仿宋"/>
          <w:color w:val="auto"/>
          <w:kern w:val="21"/>
          <w:sz w:val="24"/>
          <w:highlight w:val="none"/>
          <w:u w:val="single"/>
          <w:lang w:eastAsia="zh-CN"/>
        </w:rPr>
        <w:t xml:space="preserve"> </w:t>
      </w:r>
      <w:r>
        <w:rPr>
          <w:rFonts w:hint="eastAsia" w:ascii="仿宋" w:hAnsi="仿宋" w:eastAsia="仿宋"/>
          <w:color w:val="auto"/>
          <w:kern w:val="21"/>
          <w:sz w:val="24"/>
          <w:highlight w:val="none"/>
          <w:u w:val="single"/>
          <w:lang w:val="en-US" w:eastAsia="zh-CN"/>
        </w:rPr>
        <w:t xml:space="preserve">       </w:t>
      </w:r>
      <w:r>
        <w:rPr>
          <w:rFonts w:hint="eastAsia" w:ascii="仿宋" w:hAnsi="仿宋" w:eastAsia="仿宋"/>
          <w:color w:val="auto"/>
          <w:kern w:val="21"/>
          <w:sz w:val="24"/>
          <w:highlight w:val="none"/>
          <w:u w:val="single"/>
          <w:lang w:eastAsia="zh-CN"/>
        </w:rPr>
        <w:t xml:space="preserve"> </w:t>
      </w:r>
    </w:p>
    <w:p w14:paraId="67024CA8">
      <w:pPr>
        <w:framePr w:wrap="auto" w:vAnchor="margin" w:hAnchor="text" w:yAlign="inline"/>
        <w:widowControl w:val="0"/>
        <w:tabs>
          <w:tab w:val="left" w:pos="1260"/>
        </w:tabs>
        <w:autoSpaceDE w:val="0"/>
        <w:autoSpaceDN w:val="0"/>
        <w:spacing w:before="156" w:beforeLines="50" w:after="156" w:afterLines="50"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因甲方</w:t>
      </w:r>
      <w:r>
        <w:rPr>
          <w:rFonts w:hint="eastAsia" w:ascii="仿宋" w:hAnsi="仿宋" w:eastAsia="仿宋"/>
          <w:color w:val="auto"/>
          <w:kern w:val="21"/>
          <w:sz w:val="24"/>
          <w:szCs w:val="24"/>
          <w:highlight w:val="none"/>
          <w:u w:val="single"/>
          <w:lang w:val="en-US" w:eastAsia="zh-CN"/>
        </w:rPr>
        <w:t xml:space="preserve">    </w:t>
      </w:r>
      <w:r>
        <w:rPr>
          <w:rFonts w:hint="eastAsia" w:ascii="仿宋" w:hAnsi="仿宋" w:eastAsia="仿宋"/>
          <w:color w:val="auto"/>
          <w:kern w:val="21"/>
          <w:sz w:val="24"/>
          <w:szCs w:val="24"/>
          <w:highlight w:val="none"/>
          <w:lang w:val="zh-CN" w:eastAsia="zh-CN"/>
        </w:rPr>
        <w:t>项目</w:t>
      </w:r>
      <w:r>
        <w:rPr>
          <w:rFonts w:hint="eastAsia" w:ascii="仿宋" w:hAnsi="仿宋" w:eastAsia="仿宋"/>
          <w:color w:val="auto"/>
          <w:kern w:val="21"/>
          <w:sz w:val="24"/>
          <w:highlight w:val="none"/>
          <w:lang w:eastAsia="zh-CN"/>
        </w:rPr>
        <w:t>（以下简称“</w:t>
      </w:r>
      <w:r>
        <w:rPr>
          <w:rFonts w:hint="eastAsia" w:ascii="仿宋" w:hAnsi="仿宋" w:eastAsia="仿宋"/>
          <w:color w:val="auto"/>
          <w:kern w:val="21"/>
          <w:sz w:val="24"/>
          <w:highlight w:val="none"/>
          <w:u w:val="single"/>
          <w:lang w:eastAsia="zh-CN"/>
        </w:rPr>
        <w:t xml:space="preserve"> </w:t>
      </w:r>
      <w:r>
        <w:rPr>
          <w:rFonts w:hint="eastAsia" w:ascii="仿宋" w:hAnsi="仿宋" w:eastAsia="仿宋"/>
          <w:color w:val="auto"/>
          <w:kern w:val="21"/>
          <w:sz w:val="24"/>
          <w:szCs w:val="24"/>
          <w:highlight w:val="none"/>
          <w:u w:val="single"/>
          <w:lang w:val="en-US" w:eastAsia="zh-CN"/>
        </w:rPr>
        <w:t xml:space="preserve"> </w:t>
      </w:r>
      <w:r>
        <w:rPr>
          <w:rFonts w:hint="eastAsia" w:ascii="仿宋" w:hAnsi="仿宋" w:eastAsia="仿宋"/>
          <w:color w:val="auto"/>
          <w:kern w:val="21"/>
          <w:sz w:val="24"/>
          <w:highlight w:val="none"/>
          <w:u w:val="single"/>
          <w:lang w:eastAsia="zh-CN"/>
        </w:rPr>
        <w:t xml:space="preserve"> </w:t>
      </w:r>
      <w:r>
        <w:rPr>
          <w:rFonts w:hint="eastAsia" w:ascii="仿宋" w:hAnsi="仿宋" w:eastAsia="仿宋"/>
          <w:color w:val="auto"/>
          <w:kern w:val="21"/>
          <w:sz w:val="24"/>
          <w:highlight w:val="none"/>
          <w:lang w:eastAsia="zh-CN"/>
        </w:rPr>
        <w:t>”）建设需要，现与乙方公司签订</w:t>
      </w:r>
      <w:r>
        <w:rPr>
          <w:rFonts w:hint="eastAsia" w:ascii="仿宋" w:hAnsi="仿宋" w:eastAsia="仿宋"/>
          <w:color w:val="auto"/>
          <w:kern w:val="21"/>
          <w:sz w:val="24"/>
          <w:highlight w:val="none"/>
          <w:u w:val="single"/>
          <w:lang w:val="en-US" w:eastAsia="zh-CN"/>
        </w:rPr>
        <w:t xml:space="preserve">  </w:t>
      </w:r>
      <w:r>
        <w:rPr>
          <w:rFonts w:hint="eastAsia" w:ascii="仿宋" w:hAnsi="仿宋" w:eastAsia="仿宋"/>
          <w:color w:val="auto"/>
          <w:kern w:val="21"/>
          <w:sz w:val="24"/>
          <w:highlight w:val="none"/>
          <w:lang w:eastAsia="zh-CN"/>
        </w:rPr>
        <w:t>合同，为了明确双方权利义务关系，甲、乙双方本着自愿、公平、平等互利的原则，经协商一致，达成如下协议：</w:t>
      </w:r>
    </w:p>
    <w:p w14:paraId="4E66D795">
      <w:pPr>
        <w:framePr w:wrap="auto" w:vAnchor="margin" w:hAnchor="text" w:yAlign="inline"/>
        <w:widowControl w:val="0"/>
        <w:tabs>
          <w:tab w:val="left" w:pos="1260"/>
        </w:tabs>
        <w:autoSpaceDE w:val="0"/>
        <w:autoSpaceDN w:val="0"/>
        <w:spacing w:before="156" w:beforeLines="50" w:after="156" w:afterLines="50" w:line="360" w:lineRule="auto"/>
        <w:ind w:firstLine="482" w:firstLineChars="200"/>
        <w:jc w:val="both"/>
        <w:rPr>
          <w:rFonts w:hint="eastAsia" w:ascii="仿宋" w:hAnsi="仿宋" w:eastAsia="仿宋"/>
          <w:b/>
          <w:color w:val="auto"/>
          <w:kern w:val="21"/>
          <w:sz w:val="24"/>
          <w:highlight w:val="none"/>
          <w:lang w:val="zh-CN" w:eastAsia="zh-CN"/>
        </w:rPr>
      </w:pPr>
      <w:r>
        <w:rPr>
          <w:rFonts w:hint="eastAsia" w:ascii="仿宋" w:hAnsi="仿宋" w:eastAsia="仿宋"/>
          <w:b/>
          <w:color w:val="auto"/>
          <w:kern w:val="21"/>
          <w:sz w:val="24"/>
          <w:highlight w:val="none"/>
          <w:lang w:val="zh-CN" w:eastAsia="zh-CN"/>
        </w:rPr>
        <w:t>一、运输车辆概况：</w:t>
      </w:r>
    </w:p>
    <w:p w14:paraId="6D5D686F">
      <w:pPr>
        <w:framePr w:wrap="auto" w:vAnchor="margin" w:hAnchor="text" w:yAlign="inline"/>
        <w:widowControl w:val="0"/>
        <w:spacing w:line="360" w:lineRule="auto"/>
        <w:ind w:firstLine="480" w:firstLineChars="200"/>
        <w:jc w:val="both"/>
        <w:rPr>
          <w:rFonts w:hint="eastAsia" w:ascii="仿宋" w:hAnsi="仿宋" w:eastAsia="仿宋"/>
          <w:bCs/>
          <w:color w:val="auto"/>
          <w:kern w:val="21"/>
          <w:sz w:val="24"/>
          <w:highlight w:val="none"/>
          <w:lang w:eastAsia="zh-CN"/>
        </w:rPr>
      </w:pPr>
      <w:r>
        <w:rPr>
          <w:rFonts w:hint="eastAsia" w:ascii="仿宋" w:hAnsi="仿宋" w:eastAsia="仿宋"/>
          <w:bCs/>
          <w:color w:val="auto"/>
          <w:kern w:val="21"/>
          <w:sz w:val="24"/>
          <w:highlight w:val="none"/>
          <w:lang w:eastAsia="zh-CN"/>
        </w:rPr>
        <w:t>车辆情况：车辆性能状况良好，能满足甲方工程需要。</w:t>
      </w:r>
    </w:p>
    <w:p w14:paraId="34FCAA16">
      <w:pPr>
        <w:framePr w:wrap="auto" w:vAnchor="margin" w:hAnchor="text" w:yAlign="inline"/>
        <w:widowControl w:val="0"/>
        <w:spacing w:line="360" w:lineRule="auto"/>
        <w:ind w:firstLine="482" w:firstLineChars="200"/>
        <w:jc w:val="both"/>
        <w:rPr>
          <w:rFonts w:hint="eastAsia" w:ascii="仿宋" w:hAnsi="仿宋" w:eastAsia="仿宋"/>
          <w:b/>
          <w:color w:val="auto"/>
          <w:kern w:val="21"/>
          <w:sz w:val="24"/>
          <w:highlight w:val="none"/>
          <w:lang w:eastAsia="zh-CN"/>
        </w:rPr>
      </w:pPr>
      <w:r>
        <w:rPr>
          <w:rFonts w:hint="eastAsia" w:ascii="仿宋" w:hAnsi="仿宋" w:eastAsia="仿宋"/>
          <w:b/>
          <w:color w:val="auto"/>
          <w:kern w:val="21"/>
          <w:sz w:val="24"/>
          <w:highlight w:val="none"/>
          <w:lang w:eastAsia="zh-CN"/>
        </w:rPr>
        <w:t>二、使用的工程项目：</w:t>
      </w:r>
    </w:p>
    <w:p w14:paraId="4F2E6B20">
      <w:pPr>
        <w:framePr w:wrap="auto" w:vAnchor="margin" w:hAnchor="text" w:yAlign="inline"/>
        <w:widowControl w:val="0"/>
        <w:spacing w:line="360" w:lineRule="auto"/>
        <w:ind w:firstLine="480" w:firstLineChars="200"/>
        <w:jc w:val="both"/>
        <w:rPr>
          <w:rFonts w:hint="eastAsia" w:ascii="仿宋" w:hAnsi="仿宋" w:eastAsia="仿宋"/>
          <w:bCs/>
          <w:color w:val="auto"/>
          <w:kern w:val="21"/>
          <w:sz w:val="24"/>
          <w:highlight w:val="none"/>
          <w:lang w:eastAsia="zh-CN"/>
        </w:rPr>
      </w:pPr>
      <w:r>
        <w:rPr>
          <w:rFonts w:hint="eastAsia" w:ascii="仿宋" w:hAnsi="仿宋" w:eastAsia="仿宋"/>
          <w:bCs/>
          <w:color w:val="auto"/>
          <w:kern w:val="21"/>
          <w:sz w:val="24"/>
          <w:highlight w:val="none"/>
          <w:lang w:eastAsia="zh-CN"/>
        </w:rPr>
        <w:t>本</w:t>
      </w:r>
      <w:r>
        <w:rPr>
          <w:rFonts w:hint="eastAsia" w:ascii="仿宋" w:hAnsi="仿宋" w:eastAsia="仿宋"/>
          <w:bCs/>
          <w:color w:val="auto"/>
          <w:kern w:val="21"/>
          <w:sz w:val="24"/>
          <w:highlight w:val="none"/>
          <w:lang w:val="en-US" w:eastAsia="zh-CN"/>
        </w:rPr>
        <w:t>合同约定的土方运输</w:t>
      </w:r>
      <w:r>
        <w:rPr>
          <w:rFonts w:hint="eastAsia" w:ascii="仿宋" w:hAnsi="仿宋" w:eastAsia="仿宋"/>
          <w:bCs/>
          <w:color w:val="auto"/>
          <w:kern w:val="21"/>
          <w:sz w:val="24"/>
          <w:highlight w:val="none"/>
          <w:lang w:eastAsia="zh-CN"/>
        </w:rPr>
        <w:t>仅限</w:t>
      </w:r>
      <w:r>
        <w:rPr>
          <w:rFonts w:hint="eastAsia" w:ascii="仿宋" w:hAnsi="仿宋" w:eastAsia="仿宋"/>
          <w:bCs/>
          <w:color w:val="auto"/>
          <w:kern w:val="21"/>
          <w:sz w:val="24"/>
          <w:highlight w:val="none"/>
          <w:u w:val="single"/>
          <w:lang w:eastAsia="zh-CN"/>
        </w:rPr>
        <w:t xml:space="preserve"> </w:t>
      </w:r>
      <w:r>
        <w:rPr>
          <w:rFonts w:hint="eastAsia" w:ascii="仿宋" w:hAnsi="仿宋" w:eastAsia="仿宋"/>
          <w:bCs/>
          <w:color w:val="auto"/>
          <w:kern w:val="21"/>
          <w:sz w:val="24"/>
          <w:highlight w:val="none"/>
          <w:u w:val="single"/>
          <w:lang w:val="en-US" w:eastAsia="zh-CN"/>
        </w:rPr>
        <w:t xml:space="preserve">  </w:t>
      </w:r>
      <w:r>
        <w:rPr>
          <w:rFonts w:hint="eastAsia" w:ascii="仿宋" w:hAnsi="仿宋" w:eastAsia="仿宋"/>
          <w:bCs/>
          <w:color w:val="auto"/>
          <w:kern w:val="21"/>
          <w:sz w:val="24"/>
          <w:highlight w:val="none"/>
          <w:u w:val="single"/>
          <w:lang w:eastAsia="zh-CN"/>
        </w:rPr>
        <w:t xml:space="preserve">  </w:t>
      </w:r>
      <w:r>
        <w:rPr>
          <w:rFonts w:hint="eastAsia" w:ascii="仿宋" w:hAnsi="仿宋" w:eastAsia="仿宋"/>
          <w:bCs/>
          <w:color w:val="auto"/>
          <w:kern w:val="21"/>
          <w:sz w:val="24"/>
          <w:highlight w:val="none"/>
          <w:lang w:val="en-US" w:eastAsia="zh-CN"/>
        </w:rPr>
        <w:t>项目</w:t>
      </w:r>
      <w:r>
        <w:rPr>
          <w:rFonts w:hint="eastAsia" w:ascii="仿宋" w:hAnsi="仿宋" w:eastAsia="仿宋"/>
          <w:bCs/>
          <w:color w:val="auto"/>
          <w:kern w:val="21"/>
          <w:sz w:val="24"/>
          <w:highlight w:val="none"/>
          <w:lang w:eastAsia="zh-CN"/>
        </w:rPr>
        <w:t>；甲方承诺运输范围为本项目各现场施工点，若超出项目范围外的，运距双方再另行协商。</w:t>
      </w:r>
    </w:p>
    <w:p w14:paraId="04CBBAA3">
      <w:pPr>
        <w:framePr w:wrap="auto" w:vAnchor="margin" w:hAnchor="text" w:yAlign="inline"/>
        <w:widowControl w:val="0"/>
        <w:spacing w:line="360" w:lineRule="auto"/>
        <w:ind w:firstLine="482" w:firstLineChars="200"/>
        <w:jc w:val="both"/>
        <w:rPr>
          <w:rFonts w:hint="eastAsia" w:ascii="仿宋" w:hAnsi="仿宋" w:eastAsia="仿宋"/>
          <w:b/>
          <w:color w:val="auto"/>
          <w:kern w:val="21"/>
          <w:sz w:val="24"/>
          <w:highlight w:val="none"/>
          <w:lang w:eastAsia="zh-CN"/>
        </w:rPr>
      </w:pPr>
      <w:r>
        <w:rPr>
          <w:rFonts w:hint="eastAsia" w:ascii="仿宋" w:hAnsi="仿宋" w:eastAsia="仿宋"/>
          <w:b/>
          <w:color w:val="auto"/>
          <w:kern w:val="21"/>
          <w:sz w:val="24"/>
          <w:highlight w:val="none"/>
          <w:lang w:eastAsia="zh-CN"/>
        </w:rPr>
        <w:t>三、</w:t>
      </w:r>
      <w:r>
        <w:rPr>
          <w:rFonts w:hint="eastAsia" w:ascii="仿宋" w:hAnsi="仿宋" w:eastAsia="仿宋"/>
          <w:b/>
          <w:color w:val="auto"/>
          <w:kern w:val="21"/>
          <w:sz w:val="24"/>
          <w:highlight w:val="none"/>
          <w:lang w:val="en-US" w:eastAsia="zh-CN"/>
        </w:rPr>
        <w:t>合同</w:t>
      </w:r>
      <w:r>
        <w:rPr>
          <w:rFonts w:hint="eastAsia" w:ascii="仿宋" w:hAnsi="仿宋" w:eastAsia="仿宋"/>
          <w:b/>
          <w:color w:val="auto"/>
          <w:kern w:val="21"/>
          <w:sz w:val="24"/>
          <w:highlight w:val="none"/>
          <w:lang w:eastAsia="zh-CN"/>
        </w:rPr>
        <w:t>期限</w:t>
      </w:r>
    </w:p>
    <w:p w14:paraId="0886BBC7">
      <w:pPr>
        <w:framePr w:wrap="auto" w:vAnchor="margin" w:hAnchor="text" w:yAlign="inline"/>
        <w:widowControl w:val="0"/>
        <w:spacing w:line="360" w:lineRule="auto"/>
        <w:ind w:firstLine="480" w:firstLineChars="200"/>
        <w:jc w:val="both"/>
        <w:rPr>
          <w:rFonts w:hint="eastAsia" w:ascii="仿宋" w:hAnsi="仿宋" w:eastAsia="仿宋"/>
          <w:bCs/>
          <w:color w:val="auto"/>
          <w:kern w:val="21"/>
          <w:sz w:val="24"/>
          <w:highlight w:val="none"/>
          <w:lang w:eastAsia="zh-CN"/>
        </w:rPr>
      </w:pPr>
      <w:r>
        <w:rPr>
          <w:rFonts w:hint="eastAsia" w:ascii="仿宋" w:hAnsi="仿宋" w:eastAsia="仿宋"/>
          <w:bCs/>
          <w:color w:val="auto"/>
          <w:kern w:val="21"/>
          <w:sz w:val="24"/>
          <w:highlight w:val="none"/>
          <w:lang w:eastAsia="zh-CN"/>
        </w:rPr>
        <w:t>1</w:t>
      </w:r>
      <w:r>
        <w:rPr>
          <w:rFonts w:hint="eastAsia" w:ascii="仿宋" w:hAnsi="仿宋" w:eastAsia="仿宋"/>
          <w:bCs/>
          <w:color w:val="auto"/>
          <w:kern w:val="21"/>
          <w:sz w:val="24"/>
          <w:highlight w:val="none"/>
          <w:lang w:val="en-US" w:eastAsia="zh-CN"/>
        </w:rPr>
        <w:t>.土方运输</w:t>
      </w:r>
      <w:r>
        <w:rPr>
          <w:rFonts w:hint="eastAsia" w:ascii="仿宋" w:hAnsi="仿宋" w:eastAsia="仿宋"/>
          <w:color w:val="auto"/>
          <w:kern w:val="21"/>
          <w:sz w:val="24"/>
          <w:highlight w:val="none"/>
          <w:lang w:eastAsia="zh-CN"/>
        </w:rPr>
        <w:t>期自</w:t>
      </w:r>
      <w:r>
        <w:rPr>
          <w:rFonts w:hint="eastAsia" w:ascii="仿宋" w:hAnsi="仿宋" w:eastAsia="仿宋"/>
          <w:color w:val="auto"/>
          <w:kern w:val="21"/>
          <w:sz w:val="24"/>
          <w:highlight w:val="none"/>
          <w:u w:val="single"/>
          <w:lang w:val="en-US" w:eastAsia="zh-CN"/>
        </w:rPr>
        <w:t xml:space="preserve">       </w:t>
      </w:r>
      <w:r>
        <w:rPr>
          <w:rFonts w:hint="eastAsia" w:ascii="仿宋" w:hAnsi="仿宋" w:eastAsia="仿宋"/>
          <w:color w:val="auto"/>
          <w:kern w:val="21"/>
          <w:sz w:val="24"/>
          <w:highlight w:val="none"/>
          <w:lang w:eastAsia="zh-CN"/>
        </w:rPr>
        <w:t>，以</w:t>
      </w:r>
      <w:r>
        <w:rPr>
          <w:rFonts w:hint="eastAsia" w:ascii="仿宋" w:hAnsi="仿宋" w:eastAsia="仿宋"/>
          <w:color w:val="auto"/>
          <w:kern w:val="21"/>
          <w:sz w:val="24"/>
          <w:highlight w:val="none"/>
          <w:lang w:val="en-US" w:eastAsia="zh-CN"/>
        </w:rPr>
        <w:t>甲方</w:t>
      </w:r>
      <w:r>
        <w:rPr>
          <w:rFonts w:hint="eastAsia" w:ascii="仿宋" w:hAnsi="仿宋" w:eastAsia="仿宋"/>
          <w:color w:val="auto"/>
          <w:kern w:val="21"/>
          <w:sz w:val="24"/>
          <w:highlight w:val="none"/>
          <w:lang w:eastAsia="zh-CN"/>
        </w:rPr>
        <w:t>实际</w:t>
      </w:r>
      <w:r>
        <w:rPr>
          <w:rFonts w:hint="eastAsia" w:ascii="仿宋" w:hAnsi="仿宋" w:eastAsia="仿宋"/>
          <w:color w:val="auto"/>
          <w:kern w:val="21"/>
          <w:sz w:val="24"/>
          <w:highlight w:val="none"/>
          <w:lang w:val="en-US" w:eastAsia="zh-CN"/>
        </w:rPr>
        <w:t>工程进度</w:t>
      </w:r>
      <w:r>
        <w:rPr>
          <w:rFonts w:hint="eastAsia" w:ascii="仿宋" w:hAnsi="仿宋" w:eastAsia="仿宋"/>
          <w:color w:val="auto"/>
          <w:kern w:val="21"/>
          <w:sz w:val="24"/>
          <w:highlight w:val="none"/>
          <w:lang w:eastAsia="zh-CN"/>
        </w:rPr>
        <w:t>为准。</w:t>
      </w:r>
    </w:p>
    <w:p w14:paraId="046F53BA">
      <w:pPr>
        <w:framePr w:wrap="auto" w:vAnchor="margin" w:hAnchor="text" w:yAlign="inline"/>
        <w:widowControl w:val="0"/>
        <w:spacing w:line="360" w:lineRule="auto"/>
        <w:ind w:firstLine="480" w:firstLineChars="200"/>
        <w:jc w:val="both"/>
        <w:rPr>
          <w:rFonts w:hint="eastAsia" w:ascii="仿宋" w:hAnsi="仿宋" w:eastAsia="仿宋"/>
          <w:b/>
          <w:bCs/>
          <w:color w:val="auto"/>
          <w:kern w:val="21"/>
          <w:sz w:val="24"/>
          <w:highlight w:val="none"/>
          <w:lang w:eastAsia="zh-CN"/>
        </w:rPr>
      </w:pPr>
      <w:r>
        <w:rPr>
          <w:rFonts w:ascii="仿宋" w:hAnsi="仿宋" w:eastAsia="仿宋"/>
          <w:bCs/>
          <w:color w:val="auto"/>
          <w:kern w:val="21"/>
          <w:sz w:val="24"/>
          <w:highlight w:val="none"/>
          <w:lang w:eastAsia="zh-CN"/>
        </w:rPr>
        <w:t>2</w:t>
      </w:r>
      <w:r>
        <w:rPr>
          <w:rFonts w:hint="eastAsia" w:ascii="仿宋" w:hAnsi="仿宋" w:eastAsia="仿宋"/>
          <w:bCs/>
          <w:color w:val="auto"/>
          <w:kern w:val="21"/>
          <w:sz w:val="24"/>
          <w:highlight w:val="none"/>
          <w:lang w:val="en-US" w:eastAsia="zh-CN"/>
        </w:rPr>
        <w:t>.</w:t>
      </w:r>
      <w:r>
        <w:rPr>
          <w:rFonts w:hint="eastAsia" w:ascii="仿宋" w:hAnsi="仿宋" w:eastAsia="仿宋"/>
          <w:bCs/>
          <w:color w:val="auto"/>
          <w:kern w:val="21"/>
          <w:sz w:val="24"/>
          <w:highlight w:val="none"/>
          <w:lang w:eastAsia="zh-CN"/>
        </w:rPr>
        <w:t>若因双方原因需提前终止运输合同时，双方应提前</w:t>
      </w:r>
      <w:r>
        <w:rPr>
          <w:rFonts w:hint="eastAsia" w:ascii="仿宋" w:hAnsi="仿宋" w:eastAsia="仿宋"/>
          <w:bCs/>
          <w:color w:val="auto"/>
          <w:kern w:val="21"/>
          <w:sz w:val="24"/>
          <w:highlight w:val="none"/>
          <w:u w:val="single"/>
          <w:lang w:val="en-US" w:eastAsia="zh-CN"/>
        </w:rPr>
        <w:t xml:space="preserve">  </w:t>
      </w:r>
      <w:r>
        <w:rPr>
          <w:rFonts w:hint="eastAsia" w:ascii="仿宋" w:hAnsi="仿宋" w:eastAsia="仿宋"/>
          <w:bCs/>
          <w:color w:val="auto"/>
          <w:kern w:val="21"/>
          <w:sz w:val="24"/>
          <w:highlight w:val="none"/>
          <w:lang w:eastAsia="zh-CN"/>
        </w:rPr>
        <w:t>天以书面形式通知对方。</w:t>
      </w:r>
    </w:p>
    <w:p w14:paraId="06444402">
      <w:pPr>
        <w:framePr w:wrap="auto" w:vAnchor="margin" w:hAnchor="text" w:yAlign="inline"/>
        <w:widowControl w:val="0"/>
        <w:spacing w:line="360" w:lineRule="auto"/>
        <w:ind w:firstLine="482" w:firstLineChars="200"/>
        <w:jc w:val="both"/>
        <w:rPr>
          <w:rFonts w:hint="eastAsia" w:ascii="仿宋" w:hAnsi="仿宋" w:eastAsia="仿宋"/>
          <w:b/>
          <w:bCs/>
          <w:color w:val="auto"/>
          <w:kern w:val="21"/>
          <w:sz w:val="24"/>
          <w:highlight w:val="none"/>
          <w:lang w:eastAsia="zh-CN"/>
        </w:rPr>
      </w:pPr>
      <w:r>
        <w:rPr>
          <w:rFonts w:hint="eastAsia" w:ascii="仿宋" w:hAnsi="仿宋" w:eastAsia="仿宋"/>
          <w:b/>
          <w:bCs/>
          <w:color w:val="auto"/>
          <w:kern w:val="21"/>
          <w:sz w:val="24"/>
          <w:highlight w:val="none"/>
          <w:lang w:eastAsia="zh-CN"/>
        </w:rPr>
        <w:t>四、合同价格</w:t>
      </w:r>
    </w:p>
    <w:p w14:paraId="2FD9F11D">
      <w:pPr>
        <w:framePr w:wrap="auto" w:vAnchor="margin" w:hAnchor="text" w:yAlign="inline"/>
        <w:widowControl w:val="0"/>
        <w:spacing w:line="360" w:lineRule="auto"/>
        <w:ind w:firstLine="480" w:firstLineChars="200"/>
        <w:jc w:val="left"/>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1</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运输费确定：本合同按方量计量，以项目单为准，按方数结算。</w:t>
      </w:r>
    </w:p>
    <w:tbl>
      <w:tblPr>
        <w:tblStyle w:val="18"/>
        <w:tblW w:w="86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40"/>
        <w:gridCol w:w="2460"/>
        <w:gridCol w:w="690"/>
        <w:gridCol w:w="1125"/>
        <w:gridCol w:w="1080"/>
        <w:gridCol w:w="1695"/>
        <w:gridCol w:w="1080"/>
      </w:tblGrid>
      <w:tr w14:paraId="087E7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540" w:type="dxa"/>
            <w:tcBorders>
              <w:top w:val="single" w:color="000000" w:sz="4" w:space="0"/>
              <w:left w:val="single" w:color="000000" w:sz="4" w:space="0"/>
              <w:bottom w:val="single" w:color="000000" w:sz="4" w:space="0"/>
              <w:right w:val="single" w:color="000000" w:sz="4" w:space="0"/>
            </w:tcBorders>
            <w:noWrap w:val="0"/>
            <w:vAlign w:val="center"/>
          </w:tcPr>
          <w:p w14:paraId="57E786E9">
            <w:pPr>
              <w:keepNext w:val="0"/>
              <w:keepLines w:val="0"/>
              <w:framePr w:wrap="auto" w:vAnchor="margin" w:hAnchor="text" w:yAlign="inline"/>
              <w:widowControl/>
              <w:suppressLineNumbers w:val="0"/>
              <w:jc w:val="center"/>
              <w:textAlignment w:val="center"/>
              <w:rPr>
                <w:rFonts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序号</w:t>
            </w: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5884EAA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名称</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14:paraId="1454812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单位</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0DF1360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暂定数量</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55AD99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不含税单价(元)</w:t>
            </w: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7F79042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不含增值税金额(元)</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EAE20E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备注</w:t>
            </w:r>
          </w:p>
        </w:tc>
      </w:tr>
      <w:tr w14:paraId="3A405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noWrap/>
            <w:vAlign w:val="bottom"/>
          </w:tcPr>
          <w:p w14:paraId="56785F0C">
            <w:pPr>
              <w:framePr w:wrap="auto" w:vAnchor="margin" w:hAnchor="text" w:yAlign="inline"/>
              <w:widowControl w:val="0"/>
              <w:jc w:val="both"/>
              <w:rPr>
                <w:rFonts w:hint="eastAsia" w:ascii="宋体" w:hAnsi="宋体" w:eastAsia="宋体" w:cs="宋体"/>
                <w:i w:val="0"/>
                <w:iCs w:val="0"/>
                <w:color w:val="auto"/>
                <w:kern w:val="21"/>
                <w:sz w:val="24"/>
                <w:szCs w:val="24"/>
                <w:highlight w:val="none"/>
                <w:u w:val="none"/>
                <w:lang w:eastAsia="zh-CN"/>
              </w:rPr>
            </w:pP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199FAA22">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auto"/>
                <w:kern w:val="21"/>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第一部分 建筑工程</w:t>
            </w:r>
          </w:p>
        </w:tc>
        <w:tc>
          <w:tcPr>
            <w:tcW w:w="690" w:type="dxa"/>
            <w:tcBorders>
              <w:top w:val="single" w:color="000000" w:sz="4" w:space="0"/>
              <w:left w:val="single" w:color="000000" w:sz="4" w:space="0"/>
              <w:bottom w:val="single" w:color="000000" w:sz="4" w:space="0"/>
              <w:right w:val="single" w:color="000000" w:sz="4" w:space="0"/>
            </w:tcBorders>
            <w:noWrap w:val="0"/>
            <w:vAlign w:val="bottom"/>
          </w:tcPr>
          <w:p w14:paraId="2C1A70A3">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125" w:type="dxa"/>
            <w:tcBorders>
              <w:top w:val="single" w:color="000000" w:sz="4" w:space="0"/>
              <w:left w:val="single" w:color="000000" w:sz="4" w:space="0"/>
              <w:bottom w:val="single" w:color="000000" w:sz="4" w:space="0"/>
              <w:right w:val="single" w:color="000000" w:sz="4" w:space="0"/>
            </w:tcBorders>
            <w:noWrap w:val="0"/>
            <w:vAlign w:val="bottom"/>
          </w:tcPr>
          <w:p w14:paraId="441AF79F">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bottom"/>
          </w:tcPr>
          <w:p w14:paraId="6EE48124">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695" w:type="dxa"/>
            <w:tcBorders>
              <w:top w:val="single" w:color="000000" w:sz="4" w:space="0"/>
              <w:left w:val="single" w:color="000000" w:sz="4" w:space="0"/>
              <w:bottom w:val="single" w:color="000000" w:sz="4" w:space="0"/>
              <w:right w:val="single" w:color="000000" w:sz="4" w:space="0"/>
            </w:tcBorders>
            <w:noWrap w:val="0"/>
            <w:vAlign w:val="bottom"/>
          </w:tcPr>
          <w:p w14:paraId="04EA4E0D">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bottom"/>
          </w:tcPr>
          <w:p w14:paraId="6F6A28CC">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r>
      <w:tr w14:paraId="377E0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40" w:type="dxa"/>
            <w:tcBorders>
              <w:top w:val="single" w:color="000000" w:sz="4" w:space="0"/>
              <w:left w:val="single" w:color="000000" w:sz="4" w:space="0"/>
              <w:bottom w:val="single" w:color="000000" w:sz="4" w:space="0"/>
              <w:right w:val="single" w:color="000000" w:sz="4" w:space="0"/>
            </w:tcBorders>
            <w:noWrap w:val="0"/>
            <w:vAlign w:val="bottom"/>
          </w:tcPr>
          <w:p w14:paraId="39FEA2DA">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2F05939A">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auto"/>
                <w:kern w:val="21"/>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五）上游防冲设施</w:t>
            </w:r>
          </w:p>
        </w:tc>
        <w:tc>
          <w:tcPr>
            <w:tcW w:w="690" w:type="dxa"/>
            <w:tcBorders>
              <w:top w:val="single" w:color="000000" w:sz="4" w:space="0"/>
              <w:left w:val="single" w:color="000000" w:sz="4" w:space="0"/>
              <w:bottom w:val="single" w:color="000000" w:sz="4" w:space="0"/>
              <w:right w:val="single" w:color="000000" w:sz="4" w:space="0"/>
            </w:tcBorders>
            <w:noWrap w:val="0"/>
            <w:vAlign w:val="bottom"/>
          </w:tcPr>
          <w:p w14:paraId="68A56E3A">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125" w:type="dxa"/>
            <w:tcBorders>
              <w:top w:val="single" w:color="000000" w:sz="4" w:space="0"/>
              <w:left w:val="single" w:color="000000" w:sz="4" w:space="0"/>
              <w:bottom w:val="single" w:color="000000" w:sz="4" w:space="0"/>
              <w:right w:val="single" w:color="000000" w:sz="4" w:space="0"/>
            </w:tcBorders>
            <w:noWrap w:val="0"/>
            <w:vAlign w:val="bottom"/>
          </w:tcPr>
          <w:p w14:paraId="783BD88E">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bottom"/>
          </w:tcPr>
          <w:p w14:paraId="6036A6EE">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695" w:type="dxa"/>
            <w:tcBorders>
              <w:top w:val="single" w:color="000000" w:sz="4" w:space="0"/>
              <w:left w:val="single" w:color="000000" w:sz="4" w:space="0"/>
              <w:bottom w:val="single" w:color="000000" w:sz="4" w:space="0"/>
              <w:right w:val="single" w:color="000000" w:sz="4" w:space="0"/>
            </w:tcBorders>
            <w:noWrap w:val="0"/>
            <w:vAlign w:val="bottom"/>
          </w:tcPr>
          <w:p w14:paraId="49D94D90">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bottom"/>
          </w:tcPr>
          <w:p w14:paraId="70FD6EA0">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r>
      <w:tr w14:paraId="32EE6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540" w:type="dxa"/>
            <w:tcBorders>
              <w:top w:val="single" w:color="000000" w:sz="4" w:space="0"/>
              <w:left w:val="single" w:color="000000" w:sz="4" w:space="0"/>
              <w:bottom w:val="single" w:color="000000" w:sz="4" w:space="0"/>
              <w:right w:val="single" w:color="000000" w:sz="4" w:space="0"/>
            </w:tcBorders>
            <w:noWrap w:val="0"/>
            <w:vAlign w:val="center"/>
          </w:tcPr>
          <w:p w14:paraId="2663279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4"/>
                <w:szCs w:val="24"/>
                <w:highlight w:val="none"/>
                <w:u w:val="none"/>
                <w:lang w:eastAsia="zh-CN"/>
              </w:rPr>
            </w:pPr>
            <w:r>
              <w:rPr>
                <w:rFonts w:hint="eastAsia" w:ascii="仿宋" w:hAnsi="仿宋" w:eastAsia="仿宋" w:cs="仿宋"/>
                <w:i w:val="0"/>
                <w:iCs w:val="0"/>
                <w:color w:val="auto"/>
                <w:kern w:val="0"/>
                <w:sz w:val="24"/>
                <w:szCs w:val="24"/>
                <w:highlight w:val="none"/>
                <w:u w:val="none"/>
                <w:lang w:val="en-US" w:eastAsia="zh-CN" w:bidi="ar"/>
              </w:rPr>
              <w:t>1</w:t>
            </w: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472ECCAF">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淤泥开挖（弃运8.5km）</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14:paraId="53F2BC3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m3</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2092FC9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1537.32</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C94DFD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436E53E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D1E9E8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16"/>
                <w:szCs w:val="16"/>
                <w:highlight w:val="none"/>
                <w:u w:val="none"/>
                <w:lang w:eastAsia="zh-CN"/>
              </w:rPr>
            </w:pPr>
            <w:r>
              <w:rPr>
                <w:rFonts w:hint="eastAsia" w:ascii="仿宋" w:hAnsi="仿宋" w:eastAsia="仿宋" w:cs="仿宋"/>
                <w:i w:val="0"/>
                <w:iCs w:val="0"/>
                <w:color w:val="auto"/>
                <w:kern w:val="0"/>
                <w:sz w:val="16"/>
                <w:szCs w:val="16"/>
                <w:highlight w:val="none"/>
                <w:u w:val="none"/>
                <w:lang w:val="en-US" w:eastAsia="zh-CN" w:bidi="ar"/>
              </w:rPr>
              <w:t>按施工图要求完成该项工作任务</w:t>
            </w:r>
          </w:p>
        </w:tc>
      </w:tr>
      <w:tr w14:paraId="257F0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540" w:type="dxa"/>
            <w:tcBorders>
              <w:top w:val="single" w:color="000000" w:sz="4" w:space="0"/>
              <w:left w:val="single" w:color="000000" w:sz="4" w:space="0"/>
              <w:bottom w:val="single" w:color="000000" w:sz="4" w:space="0"/>
              <w:right w:val="single" w:color="000000" w:sz="4" w:space="0"/>
            </w:tcBorders>
            <w:noWrap w:val="0"/>
            <w:vAlign w:val="center"/>
          </w:tcPr>
          <w:p w14:paraId="07D04D4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4"/>
                <w:szCs w:val="24"/>
                <w:highlight w:val="none"/>
                <w:u w:val="none"/>
                <w:lang w:eastAsia="zh-CN"/>
              </w:rPr>
            </w:pPr>
            <w:r>
              <w:rPr>
                <w:rFonts w:hint="eastAsia" w:ascii="仿宋" w:hAnsi="仿宋" w:eastAsia="仿宋" w:cs="仿宋"/>
                <w:i w:val="0"/>
                <w:iCs w:val="0"/>
                <w:color w:val="auto"/>
                <w:kern w:val="0"/>
                <w:sz w:val="24"/>
                <w:szCs w:val="24"/>
                <w:highlight w:val="none"/>
                <w:u w:val="none"/>
                <w:lang w:val="en-US" w:eastAsia="zh-CN" w:bidi="ar"/>
              </w:rPr>
              <w:t>2</w:t>
            </w: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270DA52C">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土方开挖（利用料，转运0.5km）</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14:paraId="1F56FB0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m3</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19D0C50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1400.26</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64C45C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37237D5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55CDAA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16"/>
                <w:szCs w:val="16"/>
                <w:highlight w:val="none"/>
                <w:u w:val="none"/>
                <w:lang w:eastAsia="zh-CN"/>
              </w:rPr>
            </w:pPr>
            <w:r>
              <w:rPr>
                <w:rFonts w:hint="eastAsia" w:ascii="仿宋" w:hAnsi="仿宋" w:eastAsia="仿宋" w:cs="仿宋"/>
                <w:i w:val="0"/>
                <w:iCs w:val="0"/>
                <w:color w:val="auto"/>
                <w:kern w:val="0"/>
                <w:sz w:val="16"/>
                <w:szCs w:val="16"/>
                <w:highlight w:val="none"/>
                <w:u w:val="none"/>
                <w:lang w:val="en-US" w:eastAsia="zh-CN" w:bidi="ar"/>
              </w:rPr>
              <w:t>按施工图要求完成该项工作任务</w:t>
            </w:r>
          </w:p>
        </w:tc>
      </w:tr>
      <w:tr w14:paraId="29363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40" w:type="dxa"/>
            <w:tcBorders>
              <w:top w:val="single" w:color="000000" w:sz="4" w:space="0"/>
              <w:left w:val="single" w:color="000000" w:sz="4" w:space="0"/>
              <w:bottom w:val="single" w:color="000000" w:sz="4" w:space="0"/>
              <w:right w:val="single" w:color="000000" w:sz="4" w:space="0"/>
            </w:tcBorders>
            <w:noWrap w:val="0"/>
            <w:vAlign w:val="bottom"/>
          </w:tcPr>
          <w:p w14:paraId="7AA6CBC0">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2A18D984">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auto"/>
                <w:kern w:val="21"/>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六)下游消能设施</w:t>
            </w:r>
          </w:p>
        </w:tc>
        <w:tc>
          <w:tcPr>
            <w:tcW w:w="690" w:type="dxa"/>
            <w:tcBorders>
              <w:top w:val="single" w:color="000000" w:sz="4" w:space="0"/>
              <w:left w:val="single" w:color="000000" w:sz="4" w:space="0"/>
              <w:bottom w:val="single" w:color="000000" w:sz="4" w:space="0"/>
              <w:right w:val="single" w:color="000000" w:sz="4" w:space="0"/>
            </w:tcBorders>
            <w:noWrap w:val="0"/>
            <w:vAlign w:val="bottom"/>
          </w:tcPr>
          <w:p w14:paraId="30B69C67">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125" w:type="dxa"/>
            <w:tcBorders>
              <w:top w:val="single" w:color="000000" w:sz="4" w:space="0"/>
              <w:left w:val="single" w:color="000000" w:sz="4" w:space="0"/>
              <w:bottom w:val="single" w:color="000000" w:sz="4" w:space="0"/>
              <w:right w:val="single" w:color="000000" w:sz="4" w:space="0"/>
            </w:tcBorders>
            <w:noWrap w:val="0"/>
            <w:vAlign w:val="bottom"/>
          </w:tcPr>
          <w:p w14:paraId="5ED91439">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bottom"/>
          </w:tcPr>
          <w:p w14:paraId="77C04040">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695" w:type="dxa"/>
            <w:tcBorders>
              <w:top w:val="single" w:color="000000" w:sz="4" w:space="0"/>
              <w:left w:val="single" w:color="000000" w:sz="4" w:space="0"/>
              <w:bottom w:val="single" w:color="000000" w:sz="4" w:space="0"/>
              <w:right w:val="single" w:color="000000" w:sz="4" w:space="0"/>
            </w:tcBorders>
            <w:noWrap w:val="0"/>
            <w:vAlign w:val="bottom"/>
          </w:tcPr>
          <w:p w14:paraId="29D33405">
            <w:pPr>
              <w:framePr w:wrap="auto" w:vAnchor="margin" w:hAnchor="text" w:yAlign="inline"/>
              <w:widowControl w:val="0"/>
              <w:jc w:val="center"/>
              <w:rPr>
                <w:rFonts w:hint="eastAsia" w:ascii="仿宋" w:hAnsi="仿宋" w:eastAsia="仿宋" w:cs="仿宋"/>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bottom"/>
          </w:tcPr>
          <w:p w14:paraId="16BB0AFC">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r>
      <w:tr w14:paraId="62F11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540" w:type="dxa"/>
            <w:tcBorders>
              <w:top w:val="single" w:color="000000" w:sz="4" w:space="0"/>
              <w:left w:val="single" w:color="000000" w:sz="4" w:space="0"/>
              <w:bottom w:val="single" w:color="000000" w:sz="4" w:space="0"/>
              <w:right w:val="single" w:color="000000" w:sz="4" w:space="0"/>
            </w:tcBorders>
            <w:noWrap w:val="0"/>
            <w:vAlign w:val="center"/>
          </w:tcPr>
          <w:p w14:paraId="4BB5FA3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4"/>
                <w:szCs w:val="24"/>
                <w:highlight w:val="none"/>
                <w:u w:val="none"/>
                <w:lang w:eastAsia="zh-CN"/>
              </w:rPr>
            </w:pPr>
            <w:r>
              <w:rPr>
                <w:rFonts w:hint="eastAsia" w:ascii="仿宋" w:hAnsi="仿宋" w:eastAsia="仿宋" w:cs="仿宋"/>
                <w:i w:val="0"/>
                <w:iCs w:val="0"/>
                <w:color w:val="auto"/>
                <w:kern w:val="0"/>
                <w:sz w:val="24"/>
                <w:szCs w:val="24"/>
                <w:highlight w:val="none"/>
                <w:u w:val="none"/>
                <w:lang w:val="en-US" w:eastAsia="zh-CN" w:bidi="ar"/>
              </w:rPr>
              <w:t>1</w:t>
            </w: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7039B5D4">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土方开挖（利用料，转运0.5km）</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14:paraId="464CA8F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m3</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2E6B85F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2658.81</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F532FC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65F7E8A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6CA3BF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16"/>
                <w:szCs w:val="16"/>
                <w:highlight w:val="none"/>
                <w:u w:val="none"/>
                <w:lang w:eastAsia="zh-CN"/>
              </w:rPr>
            </w:pPr>
            <w:r>
              <w:rPr>
                <w:rFonts w:hint="eastAsia" w:ascii="仿宋" w:hAnsi="仿宋" w:eastAsia="仿宋" w:cs="仿宋"/>
                <w:i w:val="0"/>
                <w:iCs w:val="0"/>
                <w:color w:val="auto"/>
                <w:kern w:val="0"/>
                <w:sz w:val="16"/>
                <w:szCs w:val="16"/>
                <w:highlight w:val="none"/>
                <w:u w:val="none"/>
                <w:lang w:val="en-US" w:eastAsia="zh-CN" w:bidi="ar"/>
              </w:rPr>
              <w:t>按施工图要求完成该项工作任务</w:t>
            </w:r>
          </w:p>
        </w:tc>
      </w:tr>
      <w:tr w14:paraId="62501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540" w:type="dxa"/>
            <w:tcBorders>
              <w:top w:val="single" w:color="000000" w:sz="4" w:space="0"/>
              <w:left w:val="single" w:color="000000" w:sz="4" w:space="0"/>
              <w:bottom w:val="single" w:color="000000" w:sz="4" w:space="0"/>
              <w:right w:val="single" w:color="000000" w:sz="4" w:space="0"/>
            </w:tcBorders>
            <w:noWrap w:val="0"/>
            <w:vAlign w:val="center"/>
          </w:tcPr>
          <w:p w14:paraId="6292F3C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4"/>
                <w:szCs w:val="24"/>
                <w:highlight w:val="none"/>
                <w:u w:val="none"/>
                <w:lang w:eastAsia="zh-CN"/>
              </w:rPr>
            </w:pPr>
            <w:r>
              <w:rPr>
                <w:rFonts w:hint="eastAsia" w:ascii="仿宋" w:hAnsi="仿宋" w:eastAsia="仿宋" w:cs="仿宋"/>
                <w:i w:val="0"/>
                <w:iCs w:val="0"/>
                <w:color w:val="auto"/>
                <w:kern w:val="0"/>
                <w:sz w:val="24"/>
                <w:szCs w:val="24"/>
                <w:highlight w:val="none"/>
                <w:u w:val="none"/>
                <w:lang w:val="en-US" w:eastAsia="zh-CN" w:bidi="ar"/>
              </w:rPr>
              <w:t>2</w:t>
            </w: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27927E87">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淤泥开挖（弃运8.5km）</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14:paraId="36245A1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m3</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32BCE88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11186.16</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8EFF6B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64ECDD7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A5B1AE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16"/>
                <w:szCs w:val="16"/>
                <w:highlight w:val="none"/>
                <w:u w:val="none"/>
                <w:lang w:eastAsia="zh-CN"/>
              </w:rPr>
            </w:pPr>
            <w:r>
              <w:rPr>
                <w:rFonts w:hint="eastAsia" w:ascii="仿宋" w:hAnsi="仿宋" w:eastAsia="仿宋" w:cs="仿宋"/>
                <w:i w:val="0"/>
                <w:iCs w:val="0"/>
                <w:color w:val="auto"/>
                <w:kern w:val="0"/>
                <w:sz w:val="16"/>
                <w:szCs w:val="16"/>
                <w:highlight w:val="none"/>
                <w:u w:val="none"/>
                <w:lang w:val="en-US" w:eastAsia="zh-CN" w:bidi="ar"/>
              </w:rPr>
              <w:t>按施工图要求完成该项工作任务</w:t>
            </w:r>
          </w:p>
        </w:tc>
      </w:tr>
      <w:tr w14:paraId="4D932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40" w:type="dxa"/>
            <w:tcBorders>
              <w:top w:val="single" w:color="000000" w:sz="4" w:space="0"/>
              <w:left w:val="single" w:color="000000" w:sz="4" w:space="0"/>
              <w:bottom w:val="single" w:color="000000" w:sz="4" w:space="0"/>
              <w:right w:val="single" w:color="000000" w:sz="4" w:space="0"/>
            </w:tcBorders>
            <w:noWrap w:val="0"/>
            <w:vAlign w:val="bottom"/>
          </w:tcPr>
          <w:p w14:paraId="66838F68">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5A6A8B32">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auto"/>
                <w:kern w:val="21"/>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七）上下游左岸U槽</w:t>
            </w:r>
          </w:p>
        </w:tc>
        <w:tc>
          <w:tcPr>
            <w:tcW w:w="690" w:type="dxa"/>
            <w:tcBorders>
              <w:top w:val="single" w:color="000000" w:sz="4" w:space="0"/>
              <w:left w:val="single" w:color="000000" w:sz="4" w:space="0"/>
              <w:bottom w:val="single" w:color="000000" w:sz="4" w:space="0"/>
              <w:right w:val="single" w:color="000000" w:sz="4" w:space="0"/>
            </w:tcBorders>
            <w:noWrap w:val="0"/>
            <w:vAlign w:val="bottom"/>
          </w:tcPr>
          <w:p w14:paraId="6867C9FF">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125" w:type="dxa"/>
            <w:tcBorders>
              <w:top w:val="single" w:color="000000" w:sz="4" w:space="0"/>
              <w:left w:val="single" w:color="000000" w:sz="4" w:space="0"/>
              <w:bottom w:val="single" w:color="000000" w:sz="4" w:space="0"/>
              <w:right w:val="single" w:color="000000" w:sz="4" w:space="0"/>
            </w:tcBorders>
            <w:noWrap w:val="0"/>
            <w:vAlign w:val="bottom"/>
          </w:tcPr>
          <w:p w14:paraId="687EFCD0">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bottom"/>
          </w:tcPr>
          <w:p w14:paraId="775C9DF1">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695" w:type="dxa"/>
            <w:tcBorders>
              <w:top w:val="single" w:color="000000" w:sz="4" w:space="0"/>
              <w:left w:val="single" w:color="000000" w:sz="4" w:space="0"/>
              <w:bottom w:val="single" w:color="000000" w:sz="4" w:space="0"/>
              <w:right w:val="single" w:color="000000" w:sz="4" w:space="0"/>
            </w:tcBorders>
            <w:noWrap w:val="0"/>
            <w:vAlign w:val="bottom"/>
          </w:tcPr>
          <w:p w14:paraId="605D9F05">
            <w:pPr>
              <w:framePr w:wrap="auto" w:vAnchor="margin" w:hAnchor="text" w:yAlign="inline"/>
              <w:widowControl w:val="0"/>
              <w:jc w:val="center"/>
              <w:rPr>
                <w:rFonts w:hint="eastAsia" w:ascii="仿宋" w:hAnsi="仿宋" w:eastAsia="仿宋" w:cs="仿宋"/>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bottom"/>
          </w:tcPr>
          <w:p w14:paraId="1E6667E7">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r>
      <w:tr w14:paraId="2EC7E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540" w:type="dxa"/>
            <w:tcBorders>
              <w:top w:val="single" w:color="000000" w:sz="4" w:space="0"/>
              <w:left w:val="single" w:color="000000" w:sz="4" w:space="0"/>
              <w:bottom w:val="single" w:color="000000" w:sz="4" w:space="0"/>
              <w:right w:val="single" w:color="000000" w:sz="4" w:space="0"/>
            </w:tcBorders>
            <w:noWrap w:val="0"/>
            <w:vAlign w:val="center"/>
          </w:tcPr>
          <w:p w14:paraId="7834A7C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4"/>
                <w:szCs w:val="24"/>
                <w:highlight w:val="none"/>
                <w:u w:val="none"/>
                <w:lang w:eastAsia="zh-CN"/>
              </w:rPr>
            </w:pPr>
            <w:r>
              <w:rPr>
                <w:rFonts w:hint="eastAsia" w:ascii="仿宋" w:hAnsi="仿宋" w:eastAsia="仿宋" w:cs="仿宋"/>
                <w:i w:val="0"/>
                <w:iCs w:val="0"/>
                <w:color w:val="auto"/>
                <w:kern w:val="0"/>
                <w:sz w:val="24"/>
                <w:szCs w:val="24"/>
                <w:highlight w:val="none"/>
                <w:u w:val="none"/>
                <w:lang w:val="en-US" w:eastAsia="zh-CN" w:bidi="ar"/>
              </w:rPr>
              <w:t>1</w:t>
            </w: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42AB33FD">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土方开挖（利用料，转运0.5km）</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14:paraId="178D3E4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m3</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7CF4169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4203.3</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B250F6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3303387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914E3F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16"/>
                <w:szCs w:val="16"/>
                <w:highlight w:val="none"/>
                <w:u w:val="none"/>
                <w:lang w:eastAsia="zh-CN"/>
              </w:rPr>
            </w:pPr>
            <w:r>
              <w:rPr>
                <w:rFonts w:hint="eastAsia" w:ascii="仿宋" w:hAnsi="仿宋" w:eastAsia="仿宋" w:cs="仿宋"/>
                <w:i w:val="0"/>
                <w:iCs w:val="0"/>
                <w:color w:val="auto"/>
                <w:kern w:val="0"/>
                <w:sz w:val="16"/>
                <w:szCs w:val="16"/>
                <w:highlight w:val="none"/>
                <w:u w:val="none"/>
                <w:lang w:val="en-US" w:eastAsia="zh-CN" w:bidi="ar"/>
              </w:rPr>
              <w:t>按施工图要求完成该项工作任务</w:t>
            </w:r>
          </w:p>
        </w:tc>
      </w:tr>
      <w:tr w14:paraId="6B9D5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540" w:type="dxa"/>
            <w:tcBorders>
              <w:top w:val="single" w:color="000000" w:sz="4" w:space="0"/>
              <w:left w:val="single" w:color="000000" w:sz="4" w:space="0"/>
              <w:bottom w:val="single" w:color="000000" w:sz="4" w:space="0"/>
              <w:right w:val="single" w:color="000000" w:sz="4" w:space="0"/>
            </w:tcBorders>
            <w:noWrap w:val="0"/>
            <w:vAlign w:val="center"/>
          </w:tcPr>
          <w:p w14:paraId="6C0468B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4"/>
                <w:szCs w:val="24"/>
                <w:highlight w:val="none"/>
                <w:u w:val="none"/>
                <w:lang w:eastAsia="zh-CN"/>
              </w:rPr>
            </w:pPr>
            <w:r>
              <w:rPr>
                <w:rFonts w:hint="eastAsia" w:ascii="仿宋" w:hAnsi="仿宋" w:eastAsia="仿宋" w:cs="仿宋"/>
                <w:i w:val="0"/>
                <w:iCs w:val="0"/>
                <w:color w:val="auto"/>
                <w:kern w:val="0"/>
                <w:sz w:val="24"/>
                <w:szCs w:val="24"/>
                <w:highlight w:val="none"/>
                <w:u w:val="none"/>
                <w:lang w:val="en-US" w:eastAsia="zh-CN" w:bidi="ar"/>
              </w:rPr>
              <w:t>2</w:t>
            </w: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07CE3DDB">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土方回填（利用料，转运0.5km）</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14:paraId="66C4DA9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m3</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3C1A1AE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6394.58</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5AD28C4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738F1BE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8C7FA7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16"/>
                <w:szCs w:val="16"/>
                <w:highlight w:val="none"/>
                <w:u w:val="none"/>
                <w:lang w:eastAsia="zh-CN"/>
              </w:rPr>
            </w:pPr>
            <w:r>
              <w:rPr>
                <w:rFonts w:hint="eastAsia" w:ascii="仿宋" w:hAnsi="仿宋" w:eastAsia="仿宋" w:cs="仿宋"/>
                <w:i w:val="0"/>
                <w:iCs w:val="0"/>
                <w:color w:val="auto"/>
                <w:kern w:val="0"/>
                <w:sz w:val="16"/>
                <w:szCs w:val="16"/>
                <w:highlight w:val="none"/>
                <w:u w:val="none"/>
                <w:lang w:val="en-US" w:eastAsia="zh-CN" w:bidi="ar"/>
              </w:rPr>
              <w:t>按施工图要求完成该项工作任务</w:t>
            </w:r>
          </w:p>
        </w:tc>
      </w:tr>
      <w:tr w14:paraId="3A976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40" w:type="dxa"/>
            <w:tcBorders>
              <w:top w:val="single" w:color="000000" w:sz="4" w:space="0"/>
              <w:left w:val="single" w:color="000000" w:sz="4" w:space="0"/>
              <w:bottom w:val="single" w:color="000000" w:sz="4" w:space="0"/>
              <w:right w:val="single" w:color="000000" w:sz="4" w:space="0"/>
            </w:tcBorders>
            <w:noWrap w:val="0"/>
            <w:vAlign w:val="bottom"/>
          </w:tcPr>
          <w:p w14:paraId="70D45FD2">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2CD980A4">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auto"/>
                <w:kern w:val="21"/>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八）上游隔流墙</w:t>
            </w:r>
          </w:p>
        </w:tc>
        <w:tc>
          <w:tcPr>
            <w:tcW w:w="690" w:type="dxa"/>
            <w:tcBorders>
              <w:top w:val="single" w:color="000000" w:sz="4" w:space="0"/>
              <w:left w:val="single" w:color="000000" w:sz="4" w:space="0"/>
              <w:bottom w:val="single" w:color="000000" w:sz="4" w:space="0"/>
              <w:right w:val="single" w:color="000000" w:sz="4" w:space="0"/>
            </w:tcBorders>
            <w:noWrap w:val="0"/>
            <w:vAlign w:val="bottom"/>
          </w:tcPr>
          <w:p w14:paraId="018344A6">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125" w:type="dxa"/>
            <w:tcBorders>
              <w:top w:val="single" w:color="000000" w:sz="4" w:space="0"/>
              <w:left w:val="single" w:color="000000" w:sz="4" w:space="0"/>
              <w:bottom w:val="single" w:color="000000" w:sz="4" w:space="0"/>
              <w:right w:val="single" w:color="000000" w:sz="4" w:space="0"/>
            </w:tcBorders>
            <w:noWrap w:val="0"/>
            <w:vAlign w:val="bottom"/>
          </w:tcPr>
          <w:p w14:paraId="073D8B22">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bottom"/>
          </w:tcPr>
          <w:p w14:paraId="553C3BD5">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695" w:type="dxa"/>
            <w:tcBorders>
              <w:top w:val="single" w:color="000000" w:sz="4" w:space="0"/>
              <w:left w:val="single" w:color="000000" w:sz="4" w:space="0"/>
              <w:bottom w:val="single" w:color="000000" w:sz="4" w:space="0"/>
              <w:right w:val="single" w:color="000000" w:sz="4" w:space="0"/>
            </w:tcBorders>
            <w:noWrap w:val="0"/>
            <w:vAlign w:val="bottom"/>
          </w:tcPr>
          <w:p w14:paraId="36D9BF74">
            <w:pPr>
              <w:framePr w:wrap="auto" w:vAnchor="margin" w:hAnchor="text" w:yAlign="inline"/>
              <w:widowControl w:val="0"/>
              <w:jc w:val="center"/>
              <w:rPr>
                <w:rFonts w:hint="eastAsia" w:ascii="仿宋" w:hAnsi="仿宋" w:eastAsia="仿宋" w:cs="仿宋"/>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bottom"/>
          </w:tcPr>
          <w:p w14:paraId="635AB617">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r>
      <w:tr w14:paraId="3D218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540" w:type="dxa"/>
            <w:tcBorders>
              <w:top w:val="single" w:color="000000" w:sz="4" w:space="0"/>
              <w:left w:val="single" w:color="000000" w:sz="4" w:space="0"/>
              <w:bottom w:val="single" w:color="000000" w:sz="4" w:space="0"/>
              <w:right w:val="single" w:color="000000" w:sz="4" w:space="0"/>
            </w:tcBorders>
            <w:noWrap w:val="0"/>
            <w:vAlign w:val="center"/>
          </w:tcPr>
          <w:p w14:paraId="4342B92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4"/>
                <w:szCs w:val="24"/>
                <w:highlight w:val="none"/>
                <w:u w:val="none"/>
                <w:lang w:eastAsia="zh-CN"/>
              </w:rPr>
            </w:pPr>
            <w:r>
              <w:rPr>
                <w:rFonts w:hint="eastAsia" w:ascii="仿宋" w:hAnsi="仿宋" w:eastAsia="仿宋" w:cs="仿宋"/>
                <w:i w:val="0"/>
                <w:iCs w:val="0"/>
                <w:color w:val="auto"/>
                <w:kern w:val="0"/>
                <w:sz w:val="24"/>
                <w:szCs w:val="24"/>
                <w:highlight w:val="none"/>
                <w:u w:val="none"/>
                <w:lang w:val="en-US" w:eastAsia="zh-CN" w:bidi="ar"/>
              </w:rPr>
              <w:t>1</w:t>
            </w: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7890FC6A">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淤泥开挖（弃运8.5km）</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14:paraId="649743C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m3</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4B1668A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1317.52</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D5D790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1BB1DFC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E99392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16"/>
                <w:szCs w:val="16"/>
                <w:highlight w:val="none"/>
                <w:u w:val="none"/>
                <w:lang w:eastAsia="zh-CN"/>
              </w:rPr>
            </w:pPr>
            <w:r>
              <w:rPr>
                <w:rFonts w:hint="eastAsia" w:ascii="仿宋" w:hAnsi="仿宋" w:eastAsia="仿宋" w:cs="仿宋"/>
                <w:i w:val="0"/>
                <w:iCs w:val="0"/>
                <w:color w:val="auto"/>
                <w:kern w:val="0"/>
                <w:sz w:val="16"/>
                <w:szCs w:val="16"/>
                <w:highlight w:val="none"/>
                <w:u w:val="none"/>
                <w:lang w:val="en-US" w:eastAsia="zh-CN" w:bidi="ar"/>
              </w:rPr>
              <w:t>按施工图要求完成该项工作任务</w:t>
            </w:r>
          </w:p>
        </w:tc>
      </w:tr>
      <w:tr w14:paraId="2B62B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40" w:type="dxa"/>
            <w:tcBorders>
              <w:top w:val="single" w:color="000000" w:sz="4" w:space="0"/>
              <w:left w:val="single" w:color="000000" w:sz="4" w:space="0"/>
              <w:bottom w:val="single" w:color="000000" w:sz="4" w:space="0"/>
              <w:right w:val="single" w:color="000000" w:sz="4" w:space="0"/>
            </w:tcBorders>
            <w:noWrap w:val="0"/>
            <w:vAlign w:val="center"/>
          </w:tcPr>
          <w:p w14:paraId="36043578">
            <w:pPr>
              <w:framePr w:wrap="auto" w:vAnchor="margin" w:hAnchor="text" w:yAlign="inline"/>
              <w:widowControl w:val="0"/>
              <w:jc w:val="center"/>
              <w:rPr>
                <w:rFonts w:hint="eastAsia" w:ascii="仿宋" w:hAnsi="仿宋" w:eastAsia="仿宋" w:cs="仿宋"/>
                <w:i w:val="0"/>
                <w:iCs w:val="0"/>
                <w:color w:val="auto"/>
                <w:kern w:val="21"/>
                <w:sz w:val="24"/>
                <w:szCs w:val="24"/>
                <w:highlight w:val="none"/>
                <w:u w:val="none"/>
                <w:lang w:eastAsia="zh-CN"/>
              </w:rPr>
            </w:pP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15221822">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auto"/>
                <w:kern w:val="21"/>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三 施工房屋建筑工程</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14:paraId="0C718AC5">
            <w:pPr>
              <w:framePr w:wrap="auto" w:vAnchor="margin" w:hAnchor="text" w:yAlign="inline"/>
              <w:widowControl w:val="0"/>
              <w:jc w:val="center"/>
              <w:rPr>
                <w:rFonts w:hint="eastAsia" w:ascii="仿宋" w:hAnsi="仿宋" w:eastAsia="仿宋" w:cs="仿宋"/>
                <w:i w:val="0"/>
                <w:iCs w:val="0"/>
                <w:color w:val="auto"/>
                <w:kern w:val="21"/>
                <w:sz w:val="22"/>
                <w:szCs w:val="22"/>
                <w:highlight w:val="none"/>
                <w:u w:val="none"/>
                <w:lang w:eastAsia="zh-CN"/>
              </w:rPr>
            </w:pP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6BDC0092">
            <w:pPr>
              <w:framePr w:wrap="auto" w:vAnchor="margin" w:hAnchor="text" w:yAlign="inline"/>
              <w:widowControl w:val="0"/>
              <w:jc w:val="center"/>
              <w:rPr>
                <w:rFonts w:hint="eastAsia" w:ascii="仿宋" w:hAnsi="仿宋" w:eastAsia="仿宋" w:cs="仿宋"/>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DB82EE5">
            <w:pPr>
              <w:framePr w:wrap="auto" w:vAnchor="margin" w:hAnchor="text" w:yAlign="inline"/>
              <w:widowControl w:val="0"/>
              <w:jc w:val="center"/>
              <w:rPr>
                <w:rFonts w:hint="eastAsia" w:ascii="仿宋" w:hAnsi="仿宋" w:eastAsia="仿宋" w:cs="仿宋"/>
                <w:i w:val="0"/>
                <w:iCs w:val="0"/>
                <w:color w:val="auto"/>
                <w:kern w:val="21"/>
                <w:sz w:val="22"/>
                <w:szCs w:val="22"/>
                <w:highlight w:val="none"/>
                <w:u w:val="none"/>
                <w:lang w:eastAsia="zh-CN"/>
              </w:rPr>
            </w:pP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78796F41">
            <w:pPr>
              <w:framePr w:wrap="auto" w:vAnchor="margin" w:hAnchor="text" w:yAlign="inline"/>
              <w:widowControl w:val="0"/>
              <w:jc w:val="center"/>
              <w:rPr>
                <w:rFonts w:hint="eastAsia" w:ascii="仿宋" w:hAnsi="仿宋" w:eastAsia="仿宋" w:cs="仿宋"/>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57A55CA3">
            <w:pPr>
              <w:framePr w:wrap="auto" w:vAnchor="margin" w:hAnchor="text" w:yAlign="inline"/>
              <w:widowControl w:val="0"/>
              <w:jc w:val="center"/>
              <w:rPr>
                <w:rFonts w:hint="eastAsia" w:ascii="仿宋" w:hAnsi="仿宋" w:eastAsia="仿宋" w:cs="仿宋"/>
                <w:i w:val="0"/>
                <w:iCs w:val="0"/>
                <w:color w:val="auto"/>
                <w:kern w:val="21"/>
                <w:sz w:val="16"/>
                <w:szCs w:val="16"/>
                <w:highlight w:val="none"/>
                <w:u w:val="none"/>
                <w:lang w:eastAsia="zh-CN"/>
              </w:rPr>
            </w:pPr>
          </w:p>
        </w:tc>
      </w:tr>
      <w:tr w14:paraId="6A4E7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40" w:type="dxa"/>
            <w:tcBorders>
              <w:top w:val="single" w:color="000000" w:sz="4" w:space="0"/>
              <w:left w:val="single" w:color="000000" w:sz="4" w:space="0"/>
              <w:bottom w:val="single" w:color="000000" w:sz="4" w:space="0"/>
              <w:right w:val="single" w:color="000000" w:sz="4" w:space="0"/>
            </w:tcBorders>
            <w:noWrap w:val="0"/>
            <w:vAlign w:val="bottom"/>
          </w:tcPr>
          <w:p w14:paraId="3CE9D84C">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6683D343">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auto"/>
                <w:kern w:val="21"/>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一)临建房屋</w:t>
            </w:r>
          </w:p>
        </w:tc>
        <w:tc>
          <w:tcPr>
            <w:tcW w:w="690" w:type="dxa"/>
            <w:tcBorders>
              <w:top w:val="single" w:color="000000" w:sz="4" w:space="0"/>
              <w:left w:val="single" w:color="000000" w:sz="4" w:space="0"/>
              <w:bottom w:val="single" w:color="000000" w:sz="4" w:space="0"/>
              <w:right w:val="single" w:color="000000" w:sz="4" w:space="0"/>
            </w:tcBorders>
            <w:noWrap w:val="0"/>
            <w:vAlign w:val="bottom"/>
          </w:tcPr>
          <w:p w14:paraId="26C3735E">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125" w:type="dxa"/>
            <w:tcBorders>
              <w:top w:val="single" w:color="000000" w:sz="4" w:space="0"/>
              <w:left w:val="single" w:color="000000" w:sz="4" w:space="0"/>
              <w:bottom w:val="single" w:color="000000" w:sz="4" w:space="0"/>
              <w:right w:val="single" w:color="000000" w:sz="4" w:space="0"/>
            </w:tcBorders>
            <w:noWrap w:val="0"/>
            <w:vAlign w:val="bottom"/>
          </w:tcPr>
          <w:p w14:paraId="7D1F9DB3">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bottom"/>
          </w:tcPr>
          <w:p w14:paraId="625321D3">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c>
          <w:tcPr>
            <w:tcW w:w="1695" w:type="dxa"/>
            <w:tcBorders>
              <w:top w:val="single" w:color="000000" w:sz="4" w:space="0"/>
              <w:left w:val="single" w:color="000000" w:sz="4" w:space="0"/>
              <w:bottom w:val="single" w:color="000000" w:sz="4" w:space="0"/>
              <w:right w:val="single" w:color="000000" w:sz="4" w:space="0"/>
            </w:tcBorders>
            <w:noWrap w:val="0"/>
            <w:vAlign w:val="bottom"/>
          </w:tcPr>
          <w:p w14:paraId="5081708F">
            <w:pPr>
              <w:framePr w:wrap="auto" w:vAnchor="margin" w:hAnchor="text" w:yAlign="inline"/>
              <w:widowControl w:val="0"/>
              <w:jc w:val="center"/>
              <w:rPr>
                <w:rFonts w:hint="eastAsia" w:ascii="仿宋" w:hAnsi="仿宋" w:eastAsia="仿宋" w:cs="仿宋"/>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bottom"/>
          </w:tcPr>
          <w:p w14:paraId="38F1C780">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r>
      <w:tr w14:paraId="36538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540" w:type="dxa"/>
            <w:tcBorders>
              <w:top w:val="single" w:color="000000" w:sz="4" w:space="0"/>
              <w:left w:val="single" w:color="000000" w:sz="4" w:space="0"/>
              <w:bottom w:val="single" w:color="000000" w:sz="4" w:space="0"/>
              <w:right w:val="single" w:color="000000" w:sz="4" w:space="0"/>
            </w:tcBorders>
            <w:noWrap w:val="0"/>
            <w:vAlign w:val="center"/>
          </w:tcPr>
          <w:p w14:paraId="4379C97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4"/>
                <w:szCs w:val="24"/>
                <w:highlight w:val="none"/>
                <w:u w:val="none"/>
                <w:lang w:eastAsia="zh-CN"/>
              </w:rPr>
            </w:pPr>
            <w:r>
              <w:rPr>
                <w:rFonts w:hint="eastAsia" w:ascii="仿宋" w:hAnsi="仿宋" w:eastAsia="仿宋" w:cs="仿宋"/>
                <w:i w:val="0"/>
                <w:iCs w:val="0"/>
                <w:color w:val="auto"/>
                <w:kern w:val="0"/>
                <w:sz w:val="24"/>
                <w:szCs w:val="24"/>
                <w:highlight w:val="none"/>
                <w:u w:val="none"/>
                <w:lang w:val="en-US" w:eastAsia="zh-CN" w:bidi="ar"/>
              </w:rPr>
              <w:t>1</w:t>
            </w:r>
          </w:p>
        </w:tc>
        <w:tc>
          <w:tcPr>
            <w:tcW w:w="2460" w:type="dxa"/>
            <w:tcBorders>
              <w:top w:val="single" w:color="000000" w:sz="4" w:space="0"/>
              <w:left w:val="single" w:color="000000" w:sz="4" w:space="0"/>
              <w:bottom w:val="single" w:color="000000" w:sz="4" w:space="0"/>
              <w:right w:val="single" w:color="000000" w:sz="4" w:space="0"/>
            </w:tcBorders>
            <w:noWrap w:val="0"/>
            <w:vAlign w:val="center"/>
          </w:tcPr>
          <w:p w14:paraId="3B399B9D">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土方开挖（弃运8.5km）</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14:paraId="6588BC1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m3</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14:paraId="1A50A1A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39913</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662201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4C3BFD3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2972D3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1"/>
                <w:sz w:val="16"/>
                <w:szCs w:val="16"/>
                <w:highlight w:val="none"/>
                <w:u w:val="none"/>
                <w:lang w:eastAsia="zh-CN"/>
              </w:rPr>
            </w:pPr>
            <w:r>
              <w:rPr>
                <w:rFonts w:hint="eastAsia" w:ascii="仿宋" w:hAnsi="仿宋" w:eastAsia="仿宋" w:cs="仿宋"/>
                <w:i w:val="0"/>
                <w:iCs w:val="0"/>
                <w:color w:val="auto"/>
                <w:kern w:val="0"/>
                <w:sz w:val="16"/>
                <w:szCs w:val="16"/>
                <w:highlight w:val="none"/>
                <w:u w:val="none"/>
                <w:lang w:val="en-US" w:eastAsia="zh-CN" w:bidi="ar"/>
              </w:rPr>
              <w:t>按施工图要求完成该项工作任务</w:t>
            </w:r>
          </w:p>
        </w:tc>
      </w:tr>
      <w:tr w14:paraId="21B7B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5895" w:type="dxa"/>
            <w:gridSpan w:val="5"/>
            <w:tcBorders>
              <w:top w:val="single" w:color="000000" w:sz="4" w:space="0"/>
              <w:left w:val="single" w:color="000000" w:sz="4" w:space="0"/>
              <w:bottom w:val="single" w:color="000000" w:sz="4" w:space="0"/>
              <w:right w:val="single" w:color="000000" w:sz="4" w:space="0"/>
            </w:tcBorders>
            <w:noWrap w:val="0"/>
            <w:vAlign w:val="center"/>
          </w:tcPr>
          <w:p w14:paraId="5B490DC7">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21"/>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不含增值税总价（元）</w:t>
            </w: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612859EA">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bottom"/>
          </w:tcPr>
          <w:p w14:paraId="3825086A">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r>
      <w:tr w14:paraId="1685D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5895" w:type="dxa"/>
            <w:gridSpan w:val="5"/>
            <w:tcBorders>
              <w:top w:val="single" w:color="000000" w:sz="4" w:space="0"/>
              <w:left w:val="single" w:color="000000" w:sz="4" w:space="0"/>
              <w:bottom w:val="single" w:color="000000" w:sz="4" w:space="0"/>
              <w:right w:val="single" w:color="000000" w:sz="4" w:space="0"/>
            </w:tcBorders>
            <w:noWrap w:val="0"/>
            <w:vAlign w:val="center"/>
          </w:tcPr>
          <w:p w14:paraId="1532BE2D">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21"/>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增值税（</w:t>
            </w:r>
            <w:r>
              <w:rPr>
                <w:rFonts w:hint="eastAsia" w:ascii="仿宋" w:hAnsi="仿宋" w:eastAsia="仿宋" w:cs="仿宋"/>
                <w:b/>
                <w:bCs/>
                <w:i w:val="0"/>
                <w:iCs w:val="0"/>
                <w:color w:val="auto"/>
                <w:kern w:val="0"/>
                <w:sz w:val="24"/>
                <w:szCs w:val="24"/>
                <w:highlight w:val="none"/>
                <w:u w:val="single"/>
                <w:lang w:val="en-US" w:eastAsia="zh-CN" w:bidi="ar"/>
              </w:rPr>
              <w:t xml:space="preserve">   </w:t>
            </w:r>
            <w:r>
              <w:rPr>
                <w:rFonts w:hint="eastAsia" w:ascii="仿宋" w:hAnsi="仿宋" w:eastAsia="仿宋" w:cs="仿宋"/>
                <w:b/>
                <w:bCs/>
                <w:i w:val="0"/>
                <w:iCs w:val="0"/>
                <w:color w:val="auto"/>
                <w:kern w:val="0"/>
                <w:sz w:val="24"/>
                <w:szCs w:val="24"/>
                <w:highlight w:val="none"/>
                <w:u w:val="none"/>
                <w:lang w:val="en-US" w:eastAsia="zh-CN" w:bidi="ar"/>
              </w:rPr>
              <w:t>%）</w:t>
            </w: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3B3CD427">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21"/>
                <w:sz w:val="22"/>
                <w:szCs w:val="22"/>
                <w:highlight w:val="none"/>
                <w:u w:val="none"/>
                <w:lang w:eastAsia="zh-CN"/>
              </w:rPr>
            </w:pPr>
          </w:p>
        </w:tc>
        <w:tc>
          <w:tcPr>
            <w:tcW w:w="1080" w:type="dxa"/>
            <w:tcBorders>
              <w:top w:val="single" w:color="000000" w:sz="4" w:space="0"/>
              <w:left w:val="single" w:color="000000" w:sz="4" w:space="0"/>
              <w:bottom w:val="single" w:color="000000" w:sz="4" w:space="0"/>
              <w:right w:val="single" w:color="000000" w:sz="4" w:space="0"/>
            </w:tcBorders>
            <w:noWrap w:val="0"/>
            <w:vAlign w:val="bottom"/>
          </w:tcPr>
          <w:p w14:paraId="5961FB06">
            <w:pPr>
              <w:framePr w:wrap="auto" w:vAnchor="margin" w:hAnchor="text" w:yAlign="inline"/>
              <w:widowControl w:val="0"/>
              <w:jc w:val="center"/>
              <w:rPr>
                <w:rFonts w:hint="eastAsia" w:ascii="仿宋" w:hAnsi="仿宋" w:eastAsia="仿宋" w:cs="仿宋"/>
                <w:b/>
                <w:bCs/>
                <w:i w:val="0"/>
                <w:iCs w:val="0"/>
                <w:color w:val="auto"/>
                <w:kern w:val="21"/>
                <w:sz w:val="24"/>
                <w:szCs w:val="24"/>
                <w:highlight w:val="none"/>
                <w:u w:val="none"/>
                <w:lang w:eastAsia="zh-CN"/>
              </w:rPr>
            </w:pPr>
          </w:p>
        </w:tc>
      </w:tr>
      <w:tr w14:paraId="0606D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5895" w:type="dxa"/>
            <w:gridSpan w:val="5"/>
            <w:tcBorders>
              <w:top w:val="single" w:color="000000" w:sz="4" w:space="0"/>
              <w:left w:val="single" w:color="000000" w:sz="4" w:space="0"/>
              <w:bottom w:val="single" w:color="000000" w:sz="4" w:space="0"/>
              <w:right w:val="single" w:color="000000" w:sz="4" w:space="0"/>
            </w:tcBorders>
            <w:noWrap w:val="0"/>
            <w:vAlign w:val="center"/>
          </w:tcPr>
          <w:p w14:paraId="7FBF71E3">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21"/>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含增值税总价（元）</w:t>
            </w: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2C6BA5AE">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21"/>
                <w:sz w:val="22"/>
                <w:szCs w:val="22"/>
                <w:highlight w:val="none"/>
                <w:u w:val="none"/>
                <w:lang w:eastAsia="zh-CN"/>
              </w:rPr>
            </w:pP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64EEA97">
            <w:pPr>
              <w:framePr w:wrap="auto" w:vAnchor="margin" w:hAnchor="text" w:yAlign="inline"/>
              <w:widowControl w:val="0"/>
              <w:jc w:val="both"/>
              <w:rPr>
                <w:rFonts w:hint="eastAsia" w:ascii="宋体" w:hAnsi="宋体" w:eastAsia="宋体" w:cs="宋体"/>
                <w:i w:val="0"/>
                <w:iCs w:val="0"/>
                <w:color w:val="auto"/>
                <w:kern w:val="21"/>
                <w:sz w:val="24"/>
                <w:szCs w:val="24"/>
                <w:highlight w:val="none"/>
                <w:u w:val="none"/>
                <w:lang w:eastAsia="zh-CN"/>
              </w:rPr>
            </w:pPr>
          </w:p>
        </w:tc>
      </w:tr>
    </w:tbl>
    <w:p w14:paraId="3BCFA852">
      <w:pPr>
        <w:framePr w:wrap="auto" w:vAnchor="margin" w:hAnchor="text" w:yAlign="inline"/>
        <w:widowControl w:val="0"/>
        <w:spacing w:line="360" w:lineRule="auto"/>
        <w:ind w:firstLine="480" w:firstLineChars="200"/>
        <w:jc w:val="left"/>
        <w:rPr>
          <w:rFonts w:hint="eastAsia" w:ascii="仿宋" w:hAnsi="仿宋" w:eastAsia="仿宋"/>
          <w:color w:val="auto"/>
          <w:kern w:val="21"/>
          <w:sz w:val="24"/>
          <w:highlight w:val="none"/>
          <w:lang w:eastAsia="zh-CN"/>
        </w:rPr>
      </w:pPr>
    </w:p>
    <w:p w14:paraId="469D0DEE">
      <w:pPr>
        <w:framePr w:wrap="auto" w:vAnchor="margin" w:hAnchor="text" w:yAlign="inline"/>
        <w:widowControl w:val="0"/>
        <w:spacing w:line="360" w:lineRule="auto"/>
        <w:ind w:firstLine="480" w:firstLineChars="200"/>
        <w:jc w:val="both"/>
        <w:rPr>
          <w:rFonts w:hint="eastAsia" w:ascii="仿宋" w:hAnsi="仿宋" w:eastAsia="仿宋" w:cs="仿宋"/>
          <w:color w:val="auto"/>
          <w:kern w:val="21"/>
          <w:sz w:val="24"/>
          <w:highlight w:val="none"/>
          <w:lang w:eastAsia="zh-CN"/>
        </w:rPr>
      </w:pPr>
      <w:r>
        <w:rPr>
          <w:rFonts w:hint="eastAsia" w:ascii="仿宋" w:hAnsi="仿宋" w:eastAsia="仿宋"/>
          <w:color w:val="auto"/>
          <w:kern w:val="21"/>
          <w:sz w:val="24"/>
          <w:highlight w:val="none"/>
          <w:lang w:eastAsia="zh-CN"/>
        </w:rPr>
        <w:t>注：表中所列“数量”为暂定数量，实际数量以项目部实际验收数量为准，当实际数量不足表中所列数量时，乙方不得以</w:t>
      </w:r>
      <w:r>
        <w:rPr>
          <w:rFonts w:hint="eastAsia" w:ascii="仿宋" w:hAnsi="仿宋" w:eastAsia="仿宋"/>
          <w:color w:val="auto"/>
          <w:kern w:val="21"/>
          <w:sz w:val="24"/>
          <w:highlight w:val="none"/>
          <w:lang w:val="en-US" w:eastAsia="zh-CN"/>
        </w:rPr>
        <w:t>数量</w:t>
      </w:r>
      <w:r>
        <w:rPr>
          <w:rFonts w:hint="eastAsia" w:ascii="仿宋" w:hAnsi="仿宋" w:eastAsia="仿宋"/>
          <w:color w:val="auto"/>
          <w:kern w:val="21"/>
          <w:sz w:val="24"/>
          <w:highlight w:val="none"/>
          <w:lang w:eastAsia="zh-CN"/>
        </w:rPr>
        <w:t>不足向甲方进行索偿。</w:t>
      </w:r>
    </w:p>
    <w:p w14:paraId="39BF8156">
      <w:pPr>
        <w:framePr w:wrap="auto" w:vAnchor="margin" w:hAnchor="text" w:yAlign="inline"/>
        <w:widowControl w:val="0"/>
        <w:spacing w:line="360" w:lineRule="auto"/>
        <w:ind w:firstLine="480" w:firstLineChars="200"/>
        <w:jc w:val="both"/>
        <w:rPr>
          <w:rFonts w:hint="eastAsia" w:ascii="仿宋" w:hAnsi="仿宋" w:eastAsia="仿宋" w:cs="仿宋"/>
          <w:color w:val="auto"/>
          <w:kern w:val="21"/>
          <w:sz w:val="24"/>
          <w:highlight w:val="none"/>
          <w:lang w:eastAsia="zh-CN"/>
        </w:rPr>
      </w:pPr>
      <w:r>
        <w:rPr>
          <w:rFonts w:hint="eastAsia" w:ascii="仿宋" w:hAnsi="仿宋" w:eastAsia="仿宋" w:cs="仿宋"/>
          <w:color w:val="auto"/>
          <w:kern w:val="21"/>
          <w:sz w:val="24"/>
          <w:highlight w:val="none"/>
          <w:lang w:eastAsia="zh-CN"/>
        </w:rPr>
        <w:t>本合同暂定（含税）总价为人民币</w:t>
      </w:r>
      <w:r>
        <w:rPr>
          <w:rFonts w:hint="eastAsia" w:ascii="仿宋" w:hAnsi="仿宋" w:eastAsia="仿宋" w:cs="仿宋"/>
          <w:color w:val="auto"/>
          <w:kern w:val="21"/>
          <w:sz w:val="24"/>
          <w:highlight w:val="none"/>
          <w:u w:val="single"/>
          <w:lang w:val="en-US" w:eastAsia="zh-CN"/>
        </w:rPr>
        <w:t xml:space="preserve">   </w:t>
      </w:r>
      <w:r>
        <w:rPr>
          <w:rFonts w:hint="eastAsia" w:ascii="仿宋" w:hAnsi="仿宋" w:eastAsia="仿宋" w:cs="仿宋"/>
          <w:color w:val="auto"/>
          <w:kern w:val="21"/>
          <w:sz w:val="24"/>
          <w:highlight w:val="none"/>
          <w:lang w:eastAsia="zh-CN"/>
        </w:rPr>
        <w:t>元（大写：</w:t>
      </w:r>
      <w:r>
        <w:rPr>
          <w:rFonts w:hint="eastAsia" w:ascii="仿宋" w:hAnsi="仿宋" w:eastAsia="仿宋" w:cs="仿宋"/>
          <w:color w:val="auto"/>
          <w:kern w:val="21"/>
          <w:sz w:val="24"/>
          <w:highlight w:val="none"/>
          <w:u w:val="single"/>
          <w:lang w:val="en-US" w:eastAsia="zh-CN"/>
        </w:rPr>
        <w:t xml:space="preserve">   </w:t>
      </w:r>
      <w:r>
        <w:rPr>
          <w:rFonts w:hint="eastAsia" w:ascii="仿宋" w:hAnsi="仿宋" w:eastAsia="仿宋" w:cs="仿宋"/>
          <w:color w:val="auto"/>
          <w:kern w:val="21"/>
          <w:sz w:val="24"/>
          <w:highlight w:val="none"/>
          <w:lang w:eastAsia="zh-CN"/>
        </w:rPr>
        <w:t>），其中不含增值税总价</w:t>
      </w:r>
      <w:r>
        <w:rPr>
          <w:rFonts w:hint="eastAsia" w:ascii="仿宋" w:hAnsi="仿宋" w:eastAsia="仿宋" w:cs="仿宋"/>
          <w:color w:val="auto"/>
          <w:kern w:val="21"/>
          <w:sz w:val="24"/>
          <w:highlight w:val="none"/>
          <w:u w:val="single"/>
          <w:lang w:val="en-US" w:eastAsia="zh-CN"/>
        </w:rPr>
        <w:t xml:space="preserve"> </w:t>
      </w:r>
      <w:r>
        <w:rPr>
          <w:rFonts w:hint="eastAsia" w:ascii="仿宋" w:hAnsi="仿宋" w:eastAsia="仿宋" w:cs="仿宋"/>
          <w:color w:val="auto"/>
          <w:kern w:val="21"/>
          <w:sz w:val="24"/>
          <w:highlight w:val="none"/>
          <w:u w:val="single"/>
          <w:lang w:eastAsia="zh-CN"/>
        </w:rPr>
        <w:t xml:space="preserve">  </w:t>
      </w:r>
      <w:r>
        <w:rPr>
          <w:rFonts w:hint="eastAsia" w:ascii="仿宋" w:hAnsi="仿宋" w:eastAsia="仿宋" w:cs="仿宋"/>
          <w:color w:val="auto"/>
          <w:kern w:val="21"/>
          <w:sz w:val="24"/>
          <w:highlight w:val="none"/>
          <w:lang w:eastAsia="zh-CN"/>
        </w:rPr>
        <w:t>元（大写：</w:t>
      </w:r>
      <w:r>
        <w:rPr>
          <w:rFonts w:hint="eastAsia" w:ascii="仿宋" w:hAnsi="仿宋" w:eastAsia="仿宋" w:cs="仿宋"/>
          <w:color w:val="auto"/>
          <w:kern w:val="21"/>
          <w:sz w:val="24"/>
          <w:highlight w:val="none"/>
          <w:u w:val="single"/>
          <w:lang w:val="en-US" w:eastAsia="zh-CN"/>
        </w:rPr>
        <w:t xml:space="preserve">  </w:t>
      </w:r>
      <w:r>
        <w:rPr>
          <w:rFonts w:hint="eastAsia" w:ascii="仿宋" w:hAnsi="仿宋" w:eastAsia="仿宋" w:cs="仿宋"/>
          <w:color w:val="auto"/>
          <w:kern w:val="21"/>
          <w:sz w:val="24"/>
          <w:highlight w:val="none"/>
          <w:lang w:eastAsia="zh-CN"/>
        </w:rPr>
        <w:t>），增值税</w:t>
      </w:r>
      <w:r>
        <w:rPr>
          <w:rFonts w:hint="eastAsia" w:ascii="仿宋" w:hAnsi="仿宋" w:eastAsia="仿宋" w:cs="仿宋"/>
          <w:color w:val="auto"/>
          <w:kern w:val="21"/>
          <w:sz w:val="24"/>
          <w:highlight w:val="none"/>
          <w:u w:val="single"/>
          <w:lang w:val="en-US" w:eastAsia="zh-CN"/>
        </w:rPr>
        <w:t xml:space="preserve">  </w:t>
      </w:r>
      <w:r>
        <w:rPr>
          <w:rFonts w:hint="eastAsia" w:ascii="仿宋" w:hAnsi="仿宋" w:eastAsia="仿宋" w:cs="仿宋"/>
          <w:color w:val="auto"/>
          <w:kern w:val="21"/>
          <w:sz w:val="24"/>
          <w:highlight w:val="none"/>
          <w:lang w:eastAsia="zh-CN"/>
        </w:rPr>
        <w:t>元（大写：</w:t>
      </w:r>
      <w:r>
        <w:rPr>
          <w:rFonts w:hint="eastAsia" w:ascii="仿宋" w:hAnsi="仿宋" w:eastAsia="仿宋" w:cs="仿宋"/>
          <w:color w:val="auto"/>
          <w:kern w:val="21"/>
          <w:sz w:val="24"/>
          <w:highlight w:val="none"/>
          <w:u w:val="single"/>
          <w:lang w:val="en-US" w:eastAsia="zh-CN"/>
        </w:rPr>
        <w:t xml:space="preserve">  </w:t>
      </w:r>
      <w:r>
        <w:rPr>
          <w:rFonts w:hint="eastAsia" w:ascii="仿宋" w:hAnsi="仿宋" w:eastAsia="仿宋" w:cs="仿宋"/>
          <w:color w:val="auto"/>
          <w:kern w:val="21"/>
          <w:sz w:val="24"/>
          <w:highlight w:val="none"/>
          <w:lang w:eastAsia="zh-CN"/>
        </w:rPr>
        <w:t>），增值税按不含增值税总价</w:t>
      </w:r>
      <w:r>
        <w:rPr>
          <w:rFonts w:hint="eastAsia" w:ascii="仿宋" w:hAnsi="仿宋" w:eastAsia="仿宋" w:cs="仿宋"/>
          <w:color w:val="auto"/>
          <w:kern w:val="21"/>
          <w:sz w:val="24"/>
          <w:highlight w:val="none"/>
          <w:u w:val="single"/>
          <w:lang w:val="en-US" w:eastAsia="zh-CN"/>
        </w:rPr>
        <w:t xml:space="preserve">  </w:t>
      </w:r>
      <w:r>
        <w:rPr>
          <w:rFonts w:hint="eastAsia" w:ascii="仿宋" w:hAnsi="仿宋" w:eastAsia="仿宋" w:cs="仿宋"/>
          <w:color w:val="auto"/>
          <w:kern w:val="21"/>
          <w:sz w:val="24"/>
          <w:highlight w:val="none"/>
          <w:u w:val="single"/>
          <w:lang w:eastAsia="zh-CN"/>
        </w:rPr>
        <w:t>%</w:t>
      </w:r>
      <w:r>
        <w:rPr>
          <w:rFonts w:hint="eastAsia" w:ascii="仿宋" w:hAnsi="仿宋" w:eastAsia="仿宋" w:cs="仿宋"/>
          <w:color w:val="auto"/>
          <w:kern w:val="21"/>
          <w:sz w:val="24"/>
          <w:highlight w:val="none"/>
          <w:lang w:eastAsia="zh-CN"/>
        </w:rPr>
        <w:t>的单列</w:t>
      </w:r>
      <w:r>
        <w:rPr>
          <w:rFonts w:hint="eastAsia" w:ascii="仿宋" w:hAnsi="仿宋" w:eastAsia="仿宋" w:cs="宋体"/>
          <w:b w:val="0"/>
          <w:bCs/>
          <w:color w:val="auto"/>
          <w:kern w:val="21"/>
          <w:sz w:val="24"/>
          <w:highlight w:val="none"/>
          <w:lang w:eastAsia="zh-CN"/>
        </w:rPr>
        <w:t>（</w:t>
      </w:r>
      <w:r>
        <w:rPr>
          <w:rFonts w:hint="eastAsia" w:ascii="仿宋" w:hAnsi="仿宋" w:eastAsia="仿宋" w:cs="宋体"/>
          <w:b/>
          <w:bCs w:val="0"/>
          <w:color w:val="auto"/>
          <w:kern w:val="21"/>
          <w:sz w:val="24"/>
          <w:highlight w:val="none"/>
          <w:lang w:eastAsia="zh-CN"/>
        </w:rPr>
        <w:t>增值税税率随国家政策和适用税率同步调整</w:t>
      </w:r>
      <w:r>
        <w:rPr>
          <w:rFonts w:hint="eastAsia" w:ascii="仿宋" w:hAnsi="仿宋" w:eastAsia="仿宋" w:cs="宋体"/>
          <w:b w:val="0"/>
          <w:bCs/>
          <w:color w:val="auto"/>
          <w:kern w:val="21"/>
          <w:sz w:val="24"/>
          <w:highlight w:val="none"/>
          <w:lang w:eastAsia="zh-CN"/>
        </w:rPr>
        <w:t>）</w:t>
      </w:r>
      <w:r>
        <w:rPr>
          <w:rFonts w:hint="eastAsia" w:ascii="仿宋" w:hAnsi="仿宋" w:eastAsia="仿宋" w:cs="仿宋"/>
          <w:color w:val="auto"/>
          <w:kern w:val="21"/>
          <w:sz w:val="24"/>
          <w:highlight w:val="none"/>
          <w:lang w:eastAsia="zh-CN"/>
        </w:rPr>
        <w:t>；本合同暂定总价不作为双方最终结算的依据。</w:t>
      </w:r>
      <w:r>
        <w:rPr>
          <w:rFonts w:hint="eastAsia" w:ascii="仿宋" w:hAnsi="仿宋" w:eastAsia="仿宋" w:cs="仿宋"/>
          <w:b/>
          <w:bCs w:val="0"/>
          <w:color w:val="auto"/>
          <w:kern w:val="21"/>
          <w:sz w:val="24"/>
          <w:highlight w:val="none"/>
          <w:lang w:eastAsia="zh-CN"/>
        </w:rPr>
        <w:t>中间计量及最终结算应</w:t>
      </w:r>
      <w:r>
        <w:rPr>
          <w:rFonts w:hint="eastAsia" w:ascii="仿宋" w:hAnsi="仿宋" w:eastAsia="仿宋" w:cs="仿宋"/>
          <w:b/>
          <w:bCs w:val="0"/>
          <w:color w:val="auto"/>
          <w:kern w:val="21"/>
          <w:sz w:val="24"/>
          <w:highlight w:val="none"/>
          <w:lang w:val="en-US" w:eastAsia="zh-CN"/>
        </w:rPr>
        <w:t>由</w:t>
      </w:r>
      <w:r>
        <w:rPr>
          <w:rFonts w:hint="eastAsia" w:ascii="仿宋" w:hAnsi="仿宋" w:eastAsia="仿宋" w:cs="仿宋"/>
          <w:b/>
          <w:bCs w:val="0"/>
          <w:color w:val="auto"/>
          <w:kern w:val="21"/>
          <w:sz w:val="24"/>
          <w:highlight w:val="none"/>
          <w:lang w:eastAsia="zh-CN"/>
        </w:rPr>
        <w:t>项目部的专职员</w:t>
      </w:r>
      <w:r>
        <w:rPr>
          <w:rFonts w:hint="eastAsia" w:ascii="仿宋" w:hAnsi="仿宋" w:eastAsia="仿宋" w:cs="仿宋"/>
          <w:b/>
          <w:bCs w:val="0"/>
          <w:color w:val="auto"/>
          <w:kern w:val="21"/>
          <w:sz w:val="24"/>
          <w:highlight w:val="none"/>
          <w:u w:val="single"/>
          <w:lang w:val="en-US" w:eastAsia="zh-CN"/>
        </w:rPr>
        <w:t xml:space="preserve">   </w:t>
      </w:r>
      <w:r>
        <w:rPr>
          <w:rFonts w:hint="eastAsia" w:ascii="仿宋" w:hAnsi="仿宋" w:eastAsia="仿宋" w:cs="仿宋"/>
          <w:b/>
          <w:bCs w:val="0"/>
          <w:color w:val="auto"/>
          <w:kern w:val="21"/>
          <w:sz w:val="24"/>
          <w:highlight w:val="none"/>
          <w:lang w:eastAsia="zh-CN"/>
        </w:rPr>
        <w:t>（身份证号：</w:t>
      </w:r>
      <w:r>
        <w:rPr>
          <w:rFonts w:hint="eastAsia" w:ascii="仿宋" w:hAnsi="仿宋" w:eastAsia="仿宋" w:cs="仿宋"/>
          <w:b/>
          <w:bCs w:val="0"/>
          <w:color w:val="auto"/>
          <w:kern w:val="21"/>
          <w:sz w:val="24"/>
          <w:highlight w:val="none"/>
          <w:u w:val="single"/>
          <w:lang w:val="en-US" w:eastAsia="zh-CN"/>
        </w:rPr>
        <w:t xml:space="preserve">   </w:t>
      </w:r>
      <w:r>
        <w:rPr>
          <w:rFonts w:hint="eastAsia" w:ascii="仿宋" w:hAnsi="仿宋" w:eastAsia="仿宋" w:cs="仿宋"/>
          <w:b/>
          <w:bCs w:val="0"/>
          <w:color w:val="auto"/>
          <w:kern w:val="21"/>
          <w:sz w:val="24"/>
          <w:highlight w:val="none"/>
          <w:lang w:eastAsia="zh-CN"/>
        </w:rPr>
        <w:t>）</w:t>
      </w:r>
      <w:r>
        <w:rPr>
          <w:rFonts w:hint="eastAsia" w:ascii="仿宋" w:hAnsi="仿宋" w:eastAsia="仿宋" w:cs="仿宋"/>
          <w:b/>
          <w:bCs w:val="0"/>
          <w:color w:val="auto"/>
          <w:kern w:val="21"/>
          <w:sz w:val="24"/>
          <w:highlight w:val="none"/>
          <w:lang w:val="en-US" w:eastAsia="zh-CN"/>
        </w:rPr>
        <w:t>签字确认</w:t>
      </w:r>
      <w:r>
        <w:rPr>
          <w:rFonts w:hint="eastAsia" w:ascii="仿宋" w:hAnsi="仿宋" w:eastAsia="仿宋" w:cs="仿宋"/>
          <w:b/>
          <w:bCs w:val="0"/>
          <w:color w:val="auto"/>
          <w:kern w:val="21"/>
          <w:sz w:val="24"/>
          <w:highlight w:val="none"/>
          <w:lang w:eastAsia="zh-CN"/>
        </w:rPr>
        <w:t>，</w:t>
      </w:r>
      <w:r>
        <w:rPr>
          <w:rFonts w:hint="eastAsia" w:ascii="仿宋" w:hAnsi="仿宋" w:eastAsia="仿宋" w:cs="仿宋"/>
          <w:b/>
          <w:bCs w:val="0"/>
          <w:color w:val="auto"/>
          <w:kern w:val="21"/>
          <w:sz w:val="24"/>
          <w:highlight w:val="none"/>
          <w:lang w:val="en-US" w:eastAsia="zh-CN"/>
        </w:rPr>
        <w:t>附</w:t>
      </w:r>
      <w:r>
        <w:rPr>
          <w:rFonts w:hint="eastAsia" w:ascii="仿宋" w:hAnsi="仿宋" w:eastAsia="仿宋" w:cs="仿宋"/>
          <w:b/>
          <w:bCs w:val="0"/>
          <w:color w:val="auto"/>
          <w:kern w:val="21"/>
          <w:sz w:val="24"/>
          <w:highlight w:val="none"/>
          <w:lang w:eastAsia="zh-CN"/>
        </w:rPr>
        <w:t>项目经理签字并加盖项目部章，非上述人员签字盖章的，甲方不予认可。</w:t>
      </w:r>
    </w:p>
    <w:p w14:paraId="55E98E0B">
      <w:pPr>
        <w:framePr w:wrap="auto" w:vAnchor="margin" w:hAnchor="text" w:yAlign="inline"/>
        <w:widowControl w:val="0"/>
        <w:spacing w:line="360" w:lineRule="auto"/>
        <w:ind w:firstLine="480" w:firstLineChars="200"/>
        <w:jc w:val="both"/>
        <w:rPr>
          <w:rFonts w:hint="eastAsia" w:ascii="仿宋" w:hAnsi="仿宋" w:eastAsia="仿宋" w:cs="仿宋"/>
          <w:color w:val="auto"/>
          <w:kern w:val="21"/>
          <w:sz w:val="24"/>
          <w:highlight w:val="none"/>
          <w:lang w:eastAsia="zh-CN"/>
        </w:rPr>
      </w:pPr>
      <w:r>
        <w:rPr>
          <w:rFonts w:hint="eastAsia" w:ascii="仿宋" w:hAnsi="仿宋" w:eastAsia="仿宋" w:cs="仿宋"/>
          <w:color w:val="auto"/>
          <w:kern w:val="21"/>
          <w:sz w:val="24"/>
          <w:highlight w:val="none"/>
          <w:lang w:val="en-US" w:eastAsia="zh-CN"/>
        </w:rPr>
        <w:t>当实际验收数量超过合同数量的  %时，需要签订补充协议，否则运输作业量单及统计表、结算单等相关资料签认无效。</w:t>
      </w:r>
    </w:p>
    <w:p w14:paraId="54D1CB93">
      <w:pPr>
        <w:framePr w:wrap="auto" w:vAnchor="margin" w:hAnchor="text" w:yAlign="inline"/>
        <w:widowControl w:val="0"/>
        <w:spacing w:line="360" w:lineRule="auto"/>
        <w:ind w:firstLine="480" w:firstLineChars="200"/>
        <w:jc w:val="left"/>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 xml:space="preserve"> 2</w:t>
      </w:r>
      <w:r>
        <w:rPr>
          <w:rFonts w:hint="eastAsia" w:ascii="仿宋" w:hAnsi="仿宋" w:eastAsia="仿宋"/>
          <w:color w:val="auto"/>
          <w:kern w:val="21"/>
          <w:sz w:val="24"/>
          <w:highlight w:val="none"/>
          <w:lang w:val="en-US" w:eastAsia="zh-CN"/>
        </w:rPr>
        <w:t>.</w:t>
      </w:r>
      <w:r>
        <w:rPr>
          <w:rFonts w:hint="eastAsia" w:ascii="仿宋" w:hAnsi="仿宋" w:eastAsia="仿宋" w:cs="仿宋"/>
          <w:color w:val="auto"/>
          <w:kern w:val="21"/>
          <w:sz w:val="24"/>
          <w:highlight w:val="none"/>
          <w:lang w:eastAsia="zh-CN"/>
        </w:rPr>
        <w:t>本合同不含增值税总价包括：</w:t>
      </w:r>
      <w:r>
        <w:rPr>
          <w:rFonts w:hint="eastAsia" w:ascii="仿宋" w:hAnsi="仿宋" w:eastAsia="仿宋"/>
          <w:color w:val="auto"/>
          <w:kern w:val="21"/>
          <w:sz w:val="24"/>
          <w:highlight w:val="none"/>
          <w:lang w:eastAsia="zh-CN"/>
        </w:rPr>
        <w:t>乙方运输过程中引起的包括但不限于</w:t>
      </w:r>
      <w:r>
        <w:rPr>
          <w:rFonts w:hint="eastAsia" w:ascii="仿宋" w:hAnsi="仿宋" w:eastAsia="仿宋" w:cs="仿宋"/>
          <w:color w:val="auto"/>
          <w:kern w:val="21"/>
          <w:sz w:val="24"/>
          <w:highlight w:val="none"/>
          <w:lang w:eastAsia="zh-CN"/>
        </w:rPr>
        <w:t>临时设施费、租地费、运输费、燃油费、维修保养费、折旧费、进退场费、乙方人员工资、交警及地方协调、管理费、利润、除增值税以外的一切税费［包括但不限于为实施本合同应缴纳的企业所得税、个人所得税、印花税、资源税、城市维护建设税、教育费附加、地方教育附加、堤围防护费等]，以及施工点安全维护、保证自身人员安全设施的费用。</w:t>
      </w:r>
    </w:p>
    <w:p w14:paraId="6A7715E5">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3</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运输费按月计量，每月</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日为结算日；双方结算前，对双方签收确认的</w:t>
      </w:r>
      <w:r>
        <w:rPr>
          <w:rFonts w:hint="eastAsia" w:ascii="仿宋" w:hAnsi="仿宋" w:eastAsia="仿宋"/>
          <w:color w:val="auto"/>
          <w:kern w:val="21"/>
          <w:sz w:val="24"/>
          <w:highlight w:val="none"/>
          <w:lang w:val="en-US" w:eastAsia="zh-CN"/>
        </w:rPr>
        <w:t>运输工程量</w:t>
      </w:r>
      <w:r>
        <w:rPr>
          <w:rFonts w:hint="eastAsia" w:ascii="仿宋" w:hAnsi="仿宋" w:eastAsia="仿宋"/>
          <w:color w:val="auto"/>
          <w:kern w:val="21"/>
          <w:sz w:val="24"/>
          <w:highlight w:val="none"/>
          <w:lang w:eastAsia="zh-CN"/>
        </w:rPr>
        <w:t>，核实并确认每期结算数量后计量结算。</w:t>
      </w:r>
    </w:p>
    <w:p w14:paraId="615F3652">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4</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本合同不存在月保底方式，运输费在合同期内不作调整。</w:t>
      </w:r>
    </w:p>
    <w:p w14:paraId="04D095D9">
      <w:pPr>
        <w:framePr w:wrap="auto" w:vAnchor="margin" w:hAnchor="text" w:yAlign="inline"/>
        <w:widowControl w:val="0"/>
        <w:spacing w:line="360" w:lineRule="auto"/>
        <w:ind w:firstLine="482" w:firstLineChars="200"/>
        <w:jc w:val="both"/>
        <w:rPr>
          <w:rFonts w:hint="eastAsia" w:ascii="仿宋" w:hAnsi="仿宋" w:eastAsia="仿宋"/>
          <w:b/>
          <w:bCs/>
          <w:color w:val="auto"/>
          <w:kern w:val="21"/>
          <w:sz w:val="24"/>
          <w:highlight w:val="none"/>
          <w:lang w:eastAsia="zh-CN"/>
        </w:rPr>
      </w:pPr>
      <w:r>
        <w:rPr>
          <w:rFonts w:hint="eastAsia" w:ascii="仿宋" w:hAnsi="仿宋" w:eastAsia="仿宋"/>
          <w:b/>
          <w:bCs/>
          <w:color w:val="auto"/>
          <w:kern w:val="21"/>
          <w:sz w:val="24"/>
          <w:highlight w:val="none"/>
          <w:lang w:eastAsia="zh-CN"/>
        </w:rPr>
        <w:t>五、计量及支付</w:t>
      </w:r>
    </w:p>
    <w:p w14:paraId="7ECAC8DC">
      <w:pPr>
        <w:framePr w:wrap="auto" w:vAnchor="margin" w:hAnchor="text" w:yAlign="inline"/>
        <w:widowControl w:val="0"/>
        <w:spacing w:after="0" w:line="360" w:lineRule="auto"/>
        <w:ind w:firstLine="480" w:firstLineChars="200"/>
        <w:jc w:val="both"/>
        <w:rPr>
          <w:rFonts w:hint="eastAsia" w:ascii="仿宋" w:hAnsi="仿宋" w:eastAsia="仿宋" w:cs="仿宋"/>
          <w:color w:val="auto"/>
          <w:kern w:val="21"/>
          <w:sz w:val="24"/>
          <w:szCs w:val="24"/>
          <w:highlight w:val="none"/>
          <w:lang w:val="en-US" w:eastAsia="zh-CN" w:bidi="ar-SA"/>
        </w:rPr>
      </w:pPr>
      <w:r>
        <w:rPr>
          <w:rFonts w:hint="eastAsia" w:ascii="仿宋" w:hAnsi="仿宋" w:eastAsia="仿宋" w:cs="仿宋"/>
          <w:color w:val="auto"/>
          <w:kern w:val="21"/>
          <w:sz w:val="24"/>
          <w:szCs w:val="24"/>
          <w:highlight w:val="none"/>
          <w:lang w:val="en-US" w:eastAsia="zh-CN" w:bidi="ar-SA"/>
        </w:rPr>
        <w:t>1.计量与支付</w:t>
      </w:r>
    </w:p>
    <w:p w14:paraId="7FCCC9D5">
      <w:pPr>
        <w:framePr w:wrap="auto" w:vAnchor="margin" w:hAnchor="text" w:yAlign="inline"/>
        <w:widowControl w:val="0"/>
        <w:spacing w:after="0" w:line="360" w:lineRule="auto"/>
        <w:ind w:firstLine="480" w:firstLineChars="200"/>
        <w:jc w:val="both"/>
        <w:rPr>
          <w:rFonts w:hint="eastAsia" w:ascii="仿宋" w:hAnsi="仿宋" w:eastAsia="仿宋" w:cs="仿宋"/>
          <w:color w:val="auto"/>
          <w:kern w:val="21"/>
          <w:sz w:val="24"/>
          <w:szCs w:val="24"/>
          <w:highlight w:val="none"/>
          <w:lang w:val="en-US" w:eastAsia="zh-CN" w:bidi="ar-SA"/>
        </w:rPr>
      </w:pPr>
      <w:r>
        <w:rPr>
          <w:rFonts w:hint="eastAsia" w:ascii="仿宋" w:hAnsi="仿宋" w:eastAsia="仿宋" w:cs="仿宋"/>
          <w:color w:val="auto"/>
          <w:kern w:val="21"/>
          <w:sz w:val="24"/>
          <w:szCs w:val="24"/>
          <w:highlight w:val="none"/>
          <w:lang w:val="en-US" w:eastAsia="zh-CN" w:bidi="ar-SA"/>
        </w:rPr>
        <w:t>1.1计量支付和结算原则</w:t>
      </w:r>
    </w:p>
    <w:p w14:paraId="430E95B1">
      <w:pPr>
        <w:framePr w:wrap="auto" w:vAnchor="margin" w:hAnchor="text" w:yAlign="inline"/>
        <w:widowControl w:val="0"/>
        <w:spacing w:after="0" w:line="360" w:lineRule="auto"/>
        <w:ind w:firstLine="480" w:firstLineChars="200"/>
        <w:jc w:val="both"/>
        <w:rPr>
          <w:rFonts w:hint="eastAsia" w:ascii="仿宋" w:hAnsi="仿宋" w:eastAsia="仿宋" w:cs="仿宋"/>
          <w:color w:val="auto"/>
          <w:kern w:val="21"/>
          <w:sz w:val="24"/>
          <w:szCs w:val="24"/>
          <w:highlight w:val="none"/>
          <w:lang w:val="en-US" w:eastAsia="zh-CN" w:bidi="ar-SA"/>
        </w:rPr>
      </w:pPr>
      <w:r>
        <w:rPr>
          <w:rFonts w:hint="eastAsia" w:ascii="仿宋" w:hAnsi="仿宋" w:eastAsia="仿宋" w:cs="仿宋"/>
          <w:color w:val="auto"/>
          <w:kern w:val="21"/>
          <w:sz w:val="24"/>
          <w:szCs w:val="24"/>
          <w:highlight w:val="none"/>
          <w:lang w:val="en-US" w:eastAsia="zh-CN" w:bidi="ar-SA"/>
        </w:rPr>
        <w:t>1.1.1</w:t>
      </w:r>
      <w:r>
        <w:rPr>
          <w:rFonts w:hint="eastAsia" w:ascii="仿宋" w:hAnsi="仿宋" w:eastAsia="仿宋" w:cs="仿宋"/>
          <w:color w:val="auto"/>
          <w:kern w:val="21"/>
          <w:sz w:val="21"/>
          <w:szCs w:val="21"/>
          <w:highlight w:val="none"/>
          <w:lang w:val="en-US" w:eastAsia="zh-CN" w:bidi="ar-SA"/>
        </w:rPr>
        <w:t>双方约定中间计量周期为一个月，由上月</w:t>
      </w:r>
      <w:r>
        <w:rPr>
          <w:rFonts w:hint="eastAsia" w:ascii="仿宋" w:hAnsi="仿宋" w:eastAsia="仿宋" w:cs="仿宋"/>
          <w:color w:val="auto"/>
          <w:kern w:val="21"/>
          <w:sz w:val="21"/>
          <w:szCs w:val="21"/>
          <w:highlight w:val="none"/>
          <w:u w:val="single"/>
          <w:lang w:val="en-US" w:eastAsia="zh-CN" w:bidi="ar-SA"/>
        </w:rPr>
        <w:t xml:space="preserve">   </w:t>
      </w:r>
      <w:r>
        <w:rPr>
          <w:rFonts w:hint="eastAsia" w:ascii="仿宋" w:hAnsi="仿宋" w:eastAsia="仿宋" w:cs="仿宋"/>
          <w:color w:val="auto"/>
          <w:kern w:val="21"/>
          <w:sz w:val="21"/>
          <w:szCs w:val="21"/>
          <w:highlight w:val="none"/>
          <w:lang w:val="en-US" w:eastAsia="zh-CN" w:bidi="ar-SA"/>
        </w:rPr>
        <w:t>日至本月</w:t>
      </w:r>
      <w:r>
        <w:rPr>
          <w:rFonts w:hint="eastAsia" w:ascii="仿宋" w:hAnsi="仿宋" w:eastAsia="仿宋" w:cs="仿宋"/>
          <w:color w:val="auto"/>
          <w:kern w:val="21"/>
          <w:sz w:val="21"/>
          <w:szCs w:val="21"/>
          <w:highlight w:val="none"/>
          <w:u w:val="single"/>
          <w:lang w:val="en-US" w:eastAsia="zh-CN" w:bidi="ar-SA"/>
        </w:rPr>
        <w:t xml:space="preserve">    </w:t>
      </w:r>
      <w:r>
        <w:rPr>
          <w:rFonts w:hint="eastAsia" w:ascii="仿宋" w:hAnsi="仿宋" w:eastAsia="仿宋" w:cs="仿宋"/>
          <w:color w:val="auto"/>
          <w:kern w:val="21"/>
          <w:sz w:val="21"/>
          <w:szCs w:val="21"/>
          <w:highlight w:val="none"/>
          <w:lang w:val="en-US" w:eastAsia="zh-CN" w:bidi="ar-SA"/>
        </w:rPr>
        <w:t>日前为一个计量周期，完成甲方指定的工作当月将实际完成的运输作业量双方进行书面确认，完成甲方确认的运输作业量</w:t>
      </w:r>
      <w:r>
        <w:rPr>
          <w:rFonts w:hint="eastAsia" w:ascii="仿宋" w:hAnsi="仿宋" w:eastAsia="仿宋" w:cs="Times New Roman"/>
          <w:color w:val="auto"/>
          <w:kern w:val="2"/>
          <w:sz w:val="21"/>
          <w:szCs w:val="21"/>
          <w:highlight w:val="none"/>
          <w:lang w:val="zh-CN" w:eastAsia="zh-CN" w:bidi="ar-SA"/>
        </w:rPr>
        <w:t>验收合格</w:t>
      </w:r>
      <w:r>
        <w:rPr>
          <w:rFonts w:hint="eastAsia" w:ascii="仿宋" w:hAnsi="仿宋" w:eastAsia="仿宋" w:cs="仿宋"/>
          <w:color w:val="auto"/>
          <w:kern w:val="21"/>
          <w:sz w:val="21"/>
          <w:szCs w:val="21"/>
          <w:highlight w:val="none"/>
          <w:lang w:val="en-US" w:eastAsia="zh-CN" w:bidi="ar-SA"/>
        </w:rPr>
        <w:t>后  个月内完成合同结算。</w:t>
      </w:r>
    </w:p>
    <w:p w14:paraId="484E83DD">
      <w:pPr>
        <w:framePr w:wrap="auto" w:vAnchor="margin" w:hAnchor="text" w:yAlign="inline"/>
        <w:widowControl w:val="0"/>
        <w:spacing w:after="0" w:line="360" w:lineRule="auto"/>
        <w:ind w:firstLine="480" w:firstLineChars="200"/>
        <w:jc w:val="both"/>
        <w:rPr>
          <w:rFonts w:hint="eastAsia" w:ascii="仿宋" w:hAnsi="仿宋" w:eastAsia="仿宋" w:cs="仿宋"/>
          <w:color w:val="auto"/>
          <w:kern w:val="21"/>
          <w:sz w:val="24"/>
          <w:szCs w:val="24"/>
          <w:highlight w:val="none"/>
          <w:lang w:val="en-US" w:eastAsia="zh-CN" w:bidi="ar-SA"/>
        </w:rPr>
      </w:pPr>
      <w:r>
        <w:rPr>
          <w:rFonts w:hint="eastAsia" w:ascii="仿宋" w:hAnsi="仿宋" w:eastAsia="仿宋" w:cs="仿宋"/>
          <w:color w:val="auto"/>
          <w:kern w:val="21"/>
          <w:sz w:val="24"/>
          <w:szCs w:val="24"/>
          <w:highlight w:val="none"/>
          <w:lang w:val="en-US" w:eastAsia="zh-CN" w:bidi="ar-SA"/>
        </w:rPr>
        <w:t>1.1.2甲方只对甲乙双方确认的乙方实际完成的经甲方确认的运输作业量进行计量支付，甲方无义务向乙方垫付或预付双方已确认结算运量之外的款项。</w:t>
      </w:r>
    </w:p>
    <w:p w14:paraId="1B580DDE">
      <w:pPr>
        <w:framePr w:wrap="auto" w:vAnchor="margin" w:hAnchor="text" w:yAlign="inline"/>
        <w:widowControl w:val="0"/>
        <w:spacing w:after="0" w:line="360" w:lineRule="auto"/>
        <w:ind w:firstLine="480" w:firstLineChars="200"/>
        <w:jc w:val="both"/>
        <w:rPr>
          <w:rFonts w:hint="eastAsia" w:ascii="仿宋" w:hAnsi="仿宋" w:eastAsia="仿宋" w:cs="仿宋"/>
          <w:color w:val="auto"/>
          <w:kern w:val="21"/>
          <w:sz w:val="24"/>
          <w:szCs w:val="24"/>
          <w:highlight w:val="none"/>
          <w:lang w:val="zh-CN" w:eastAsia="zh-CN" w:bidi="ar-SA"/>
        </w:rPr>
      </w:pPr>
      <w:r>
        <w:rPr>
          <w:rFonts w:hint="eastAsia" w:ascii="仿宋" w:hAnsi="仿宋" w:eastAsia="仿宋" w:cs="仿宋"/>
          <w:color w:val="auto"/>
          <w:kern w:val="21"/>
          <w:sz w:val="24"/>
          <w:szCs w:val="24"/>
          <w:highlight w:val="none"/>
          <w:lang w:val="en-US" w:eastAsia="zh-CN" w:bidi="ar-SA"/>
        </w:rPr>
        <w:t>1.1.3甲方应对乙方每月运输作业量进行核实，并与乙方共同签认运输作业量统计表，该运输作业量统计表作为每期计量结算的依据。运输作业量统计表</w:t>
      </w:r>
      <w:r>
        <w:rPr>
          <w:rFonts w:hint="eastAsia" w:ascii="仿宋" w:hAnsi="仿宋" w:eastAsia="仿宋" w:cs="仿宋"/>
          <w:color w:val="auto"/>
          <w:kern w:val="21"/>
          <w:sz w:val="24"/>
          <w:szCs w:val="24"/>
          <w:highlight w:val="none"/>
          <w:lang w:val="zh-CN" w:eastAsia="zh-CN" w:bidi="ar-SA"/>
        </w:rPr>
        <w:t>甲乙双方须加盖公章及签名确认，甲方公章为项目部章，签名确认为项目经理，</w:t>
      </w:r>
      <w:r>
        <w:rPr>
          <w:rFonts w:hint="eastAsia" w:ascii="仿宋" w:hAnsi="仿宋" w:eastAsia="仿宋" w:cs="仿宋"/>
          <w:color w:val="auto"/>
          <w:kern w:val="21"/>
          <w:sz w:val="24"/>
          <w:szCs w:val="24"/>
          <w:highlight w:val="none"/>
          <w:lang w:val="en-US" w:eastAsia="zh-CN" w:bidi="ar-SA"/>
        </w:rPr>
        <w:t>非上述人员签字盖章的，甲方不予认可</w:t>
      </w:r>
      <w:r>
        <w:rPr>
          <w:rFonts w:hint="eastAsia" w:ascii="仿宋" w:hAnsi="仿宋" w:eastAsia="仿宋" w:cs="仿宋"/>
          <w:color w:val="auto"/>
          <w:kern w:val="21"/>
          <w:sz w:val="24"/>
          <w:szCs w:val="24"/>
          <w:highlight w:val="none"/>
          <w:lang w:val="zh-CN" w:eastAsia="zh-CN" w:bidi="ar-SA"/>
        </w:rPr>
        <w:t>。最终结算以双方签名加盖公章的汇总表为准。</w:t>
      </w:r>
    </w:p>
    <w:p w14:paraId="74F858EA">
      <w:pPr>
        <w:framePr w:wrap="auto" w:vAnchor="margin" w:hAnchor="text" w:yAlign="inline"/>
        <w:widowControl w:val="0"/>
        <w:spacing w:after="0" w:line="360" w:lineRule="auto"/>
        <w:ind w:firstLine="480" w:firstLineChars="200"/>
        <w:jc w:val="both"/>
        <w:rPr>
          <w:rFonts w:hint="eastAsia" w:ascii="仿宋" w:hAnsi="仿宋" w:eastAsia="仿宋" w:cs="仿宋"/>
          <w:color w:val="auto"/>
          <w:kern w:val="21"/>
          <w:sz w:val="24"/>
          <w:szCs w:val="24"/>
          <w:highlight w:val="none"/>
          <w:lang w:val="en-US" w:eastAsia="zh-CN" w:bidi="ar-SA"/>
        </w:rPr>
      </w:pPr>
      <w:r>
        <w:rPr>
          <w:rFonts w:hint="eastAsia" w:ascii="仿宋" w:hAnsi="仿宋" w:eastAsia="仿宋" w:cs="仿宋"/>
          <w:color w:val="auto"/>
          <w:kern w:val="21"/>
          <w:sz w:val="24"/>
          <w:szCs w:val="24"/>
          <w:highlight w:val="none"/>
          <w:lang w:val="en-US" w:eastAsia="zh-CN" w:bidi="ar-SA"/>
        </w:rPr>
        <w:t>1.1.4本合同涉及的所有期中计量支付、完工结算支付均由甲方支付到乙方在本合同约定的银行账户，无特殊情况下，甲方不接受乙方提供的任何第三方银行账户或委托支付。</w:t>
      </w:r>
    </w:p>
    <w:p w14:paraId="1E86350F">
      <w:pPr>
        <w:framePr w:wrap="auto" w:vAnchor="margin" w:hAnchor="text" w:yAlign="inline"/>
        <w:widowControl w:val="0"/>
        <w:spacing w:after="0" w:line="360" w:lineRule="auto"/>
        <w:ind w:firstLine="480" w:firstLineChars="200"/>
        <w:jc w:val="both"/>
        <w:rPr>
          <w:rFonts w:hint="eastAsia" w:ascii="仿宋" w:hAnsi="仿宋" w:eastAsia="仿宋" w:cs="仿宋"/>
          <w:color w:val="auto"/>
          <w:kern w:val="21"/>
          <w:sz w:val="24"/>
          <w:szCs w:val="24"/>
          <w:highlight w:val="none"/>
          <w:lang w:val="en-US" w:eastAsia="zh-CN" w:bidi="ar-SA"/>
        </w:rPr>
      </w:pPr>
      <w:r>
        <w:rPr>
          <w:rFonts w:hint="eastAsia" w:ascii="仿宋" w:hAnsi="仿宋" w:eastAsia="仿宋" w:cs="仿宋"/>
          <w:color w:val="auto"/>
          <w:kern w:val="21"/>
          <w:sz w:val="24"/>
          <w:szCs w:val="24"/>
          <w:highlight w:val="none"/>
          <w:lang w:val="en-US" w:eastAsia="zh-CN" w:bidi="ar-SA"/>
        </w:rPr>
        <w:t>1.1.5乙方同意甲方根据管理需要选择银行转账方式支付计量款项。</w:t>
      </w:r>
    </w:p>
    <w:p w14:paraId="47ECF632">
      <w:pPr>
        <w:framePr w:wrap="auto" w:vAnchor="margin" w:hAnchor="text" w:yAlign="inline"/>
        <w:widowControl w:val="0"/>
        <w:spacing w:after="0" w:line="360" w:lineRule="auto"/>
        <w:ind w:firstLine="480" w:firstLineChars="200"/>
        <w:jc w:val="both"/>
        <w:rPr>
          <w:rFonts w:hint="eastAsia" w:ascii="仿宋" w:hAnsi="仿宋" w:eastAsia="仿宋" w:cs="仿宋"/>
          <w:color w:val="auto"/>
          <w:kern w:val="21"/>
          <w:sz w:val="24"/>
          <w:szCs w:val="24"/>
          <w:highlight w:val="none"/>
          <w:lang w:val="en-US" w:eastAsia="zh-CN" w:bidi="ar-SA"/>
        </w:rPr>
      </w:pPr>
      <w:r>
        <w:rPr>
          <w:rFonts w:hint="eastAsia" w:ascii="仿宋" w:hAnsi="仿宋" w:eastAsia="仿宋" w:cs="仿宋"/>
          <w:color w:val="auto"/>
          <w:kern w:val="21"/>
          <w:sz w:val="24"/>
          <w:szCs w:val="24"/>
          <w:highlight w:val="none"/>
          <w:lang w:val="en-US" w:eastAsia="zh-CN" w:bidi="ar-SA"/>
        </w:rPr>
        <w:t>1.2中期支付</w:t>
      </w:r>
    </w:p>
    <w:p w14:paraId="4971D079">
      <w:pPr>
        <w:framePr w:wrap="auto" w:vAnchor="margin" w:hAnchor="text" w:yAlign="inline"/>
        <w:widowControl w:val="0"/>
        <w:spacing w:line="360" w:lineRule="auto"/>
        <w:ind w:firstLine="480" w:firstLineChars="200"/>
        <w:jc w:val="both"/>
        <w:rPr>
          <w:rFonts w:hint="eastAsia" w:ascii="仿宋" w:hAnsi="仿宋" w:eastAsia="仿宋"/>
          <w:b w:val="0"/>
          <w:bCs/>
          <w:color w:val="auto"/>
          <w:kern w:val="21"/>
          <w:sz w:val="24"/>
          <w:highlight w:val="none"/>
          <w:lang w:eastAsia="zh-CN"/>
        </w:rPr>
      </w:pPr>
      <w:r>
        <w:rPr>
          <w:rFonts w:hint="eastAsia" w:ascii="仿宋" w:hAnsi="仿宋" w:eastAsia="仿宋"/>
          <w:b w:val="0"/>
          <w:bCs/>
          <w:color w:val="auto"/>
          <w:kern w:val="21"/>
          <w:sz w:val="24"/>
          <w:highlight w:val="none"/>
          <w:lang w:eastAsia="zh-CN"/>
        </w:rPr>
        <w:t>1.2.1甲方每月    日前对乙方自上月     日至本月     日前完成的合格运输作业量进行中间计量，扣除质量保证金及其他应扣款后，在业主支付对应工程款后，由甲方根据自身资金情况支付比例为     %。</w:t>
      </w:r>
    </w:p>
    <w:p w14:paraId="26F482BA">
      <w:pPr>
        <w:framePr w:wrap="auto" w:vAnchor="margin" w:hAnchor="text" w:yAlign="inline"/>
        <w:widowControl w:val="0"/>
        <w:spacing w:line="360" w:lineRule="auto"/>
        <w:ind w:firstLine="480" w:firstLineChars="200"/>
        <w:jc w:val="both"/>
        <w:rPr>
          <w:rFonts w:hint="eastAsia" w:ascii="仿宋" w:hAnsi="仿宋" w:eastAsia="仿宋"/>
          <w:b w:val="0"/>
          <w:bCs/>
          <w:color w:val="auto"/>
          <w:kern w:val="21"/>
          <w:sz w:val="24"/>
          <w:highlight w:val="none"/>
          <w:lang w:eastAsia="zh-CN"/>
        </w:rPr>
      </w:pPr>
      <w:r>
        <w:rPr>
          <w:rFonts w:hint="eastAsia" w:ascii="仿宋" w:hAnsi="仿宋" w:eastAsia="仿宋"/>
          <w:b w:val="0"/>
          <w:bCs/>
          <w:color w:val="auto"/>
          <w:kern w:val="21"/>
          <w:sz w:val="24"/>
          <w:highlight w:val="none"/>
          <w:lang w:eastAsia="zh-CN"/>
        </w:rPr>
        <w:t>扣质量保证金的比例为甲方确认计量总金额的   %，安全保证金为  %，暂扣款为   %。</w:t>
      </w:r>
    </w:p>
    <w:p w14:paraId="790743A6">
      <w:pPr>
        <w:framePr w:wrap="auto" w:vAnchor="margin" w:hAnchor="text" w:yAlign="inline"/>
        <w:widowControl w:val="0"/>
        <w:spacing w:line="360" w:lineRule="auto"/>
        <w:ind w:firstLine="480" w:firstLineChars="200"/>
        <w:jc w:val="both"/>
        <w:rPr>
          <w:rFonts w:hint="eastAsia" w:ascii="仿宋" w:hAnsi="仿宋" w:eastAsia="仿宋"/>
          <w:b w:val="0"/>
          <w:bCs/>
          <w:color w:val="auto"/>
          <w:kern w:val="21"/>
          <w:sz w:val="24"/>
          <w:highlight w:val="none"/>
          <w:lang w:eastAsia="zh-CN"/>
        </w:rPr>
      </w:pPr>
      <w:r>
        <w:rPr>
          <w:rFonts w:hint="eastAsia" w:ascii="仿宋" w:hAnsi="仿宋" w:eastAsia="仿宋"/>
          <w:b w:val="0"/>
          <w:bCs/>
          <w:color w:val="auto"/>
          <w:kern w:val="21"/>
          <w:sz w:val="24"/>
          <w:highlight w:val="none"/>
          <w:lang w:eastAsia="zh-CN"/>
        </w:rPr>
        <w:t>工人工资支付保证金   %比例在计量支付时提取，在乙方劳务作业全部完成并出具无拖欠工人工资承诺后退还。</w:t>
      </w:r>
    </w:p>
    <w:p w14:paraId="3A2AF73E">
      <w:pPr>
        <w:framePr w:wrap="auto" w:vAnchor="margin" w:hAnchor="text" w:yAlign="inline"/>
        <w:widowControl w:val="0"/>
        <w:spacing w:line="360" w:lineRule="auto"/>
        <w:ind w:firstLine="480" w:firstLineChars="200"/>
        <w:jc w:val="both"/>
        <w:rPr>
          <w:rFonts w:hint="eastAsia" w:ascii="仿宋" w:hAnsi="仿宋" w:eastAsia="仿宋"/>
          <w:b w:val="0"/>
          <w:bCs/>
          <w:color w:val="auto"/>
          <w:kern w:val="21"/>
          <w:sz w:val="24"/>
          <w:highlight w:val="none"/>
          <w:lang w:eastAsia="zh-CN"/>
        </w:rPr>
      </w:pPr>
      <w:r>
        <w:rPr>
          <w:rFonts w:hint="eastAsia" w:ascii="仿宋" w:hAnsi="仿宋" w:eastAsia="仿宋"/>
          <w:b w:val="0"/>
          <w:bCs/>
          <w:color w:val="auto"/>
          <w:kern w:val="21"/>
          <w:sz w:val="24"/>
          <w:highlight w:val="none"/>
          <w:lang w:eastAsia="zh-CN"/>
        </w:rPr>
        <w:t>1.3 完工结算和支付</w:t>
      </w:r>
    </w:p>
    <w:p w14:paraId="69A28DD9">
      <w:pPr>
        <w:framePr w:wrap="auto" w:vAnchor="margin" w:hAnchor="text" w:yAlign="inline"/>
        <w:widowControl w:val="0"/>
        <w:spacing w:line="360" w:lineRule="auto"/>
        <w:ind w:firstLine="480" w:firstLineChars="200"/>
        <w:jc w:val="both"/>
        <w:rPr>
          <w:rFonts w:hint="eastAsia" w:ascii="仿宋" w:hAnsi="仿宋" w:eastAsia="仿宋"/>
          <w:b w:val="0"/>
          <w:bCs/>
          <w:color w:val="auto"/>
          <w:kern w:val="21"/>
          <w:sz w:val="24"/>
          <w:highlight w:val="none"/>
          <w:lang w:eastAsia="zh-CN"/>
        </w:rPr>
      </w:pPr>
      <w:r>
        <w:rPr>
          <w:rFonts w:hint="eastAsia" w:ascii="仿宋" w:hAnsi="仿宋" w:eastAsia="仿宋"/>
          <w:b w:val="0"/>
          <w:bCs/>
          <w:color w:val="auto"/>
          <w:kern w:val="21"/>
          <w:sz w:val="24"/>
          <w:highlight w:val="none"/>
          <w:lang w:eastAsia="zh-CN"/>
        </w:rPr>
        <w:t>1.3.1 乙方负责的运输作业完成后     个月内，甲乙双方按本合同约定的单价和甲乙双方确认的实际运输作业数量进行最终结算，并签订结算协议。在甲方收到业主相应工程款的前提下，双方结算协议签订通过之日起的    天内，甲方向乙方支付除质量保证金和其他应扣款以外的剩余应付款项。</w:t>
      </w:r>
    </w:p>
    <w:p w14:paraId="7B116B24">
      <w:pPr>
        <w:framePr w:wrap="auto" w:vAnchor="margin" w:hAnchor="text" w:yAlign="inline"/>
        <w:widowControl w:val="0"/>
        <w:spacing w:line="360" w:lineRule="auto"/>
        <w:ind w:firstLine="480" w:firstLineChars="200"/>
        <w:jc w:val="both"/>
        <w:rPr>
          <w:rFonts w:hint="eastAsia" w:ascii="仿宋" w:hAnsi="仿宋" w:eastAsia="仿宋"/>
          <w:b w:val="0"/>
          <w:bCs/>
          <w:color w:val="auto"/>
          <w:kern w:val="21"/>
          <w:sz w:val="24"/>
          <w:highlight w:val="none"/>
          <w:lang w:eastAsia="zh-CN"/>
        </w:rPr>
      </w:pPr>
      <w:r>
        <w:rPr>
          <w:rFonts w:hint="eastAsia" w:ascii="仿宋" w:hAnsi="仿宋" w:eastAsia="仿宋"/>
          <w:b w:val="0"/>
          <w:bCs/>
          <w:color w:val="auto"/>
          <w:kern w:val="21"/>
          <w:sz w:val="24"/>
          <w:highlight w:val="none"/>
          <w:lang w:eastAsia="zh-CN"/>
        </w:rPr>
        <w:t>质量保证金、安全保证金、暂扣款的退还：质量保证金在竣工验收合格，并在业主返还质量保证金后1个月内付清；若有部分项目因结算审核造成扣款的或出现缺陷责任需对工程进行修复所发生的费用，甲方将在乙方的质量保证金中扣除，如质量保证金不足以扣除相应的款项，甲方可对乙方进行费用追索。若施工过程中没有发生安全事故的，安全保证金在竣工验收合格后退还。暂扣款在项目结算完成后半年内支付。质量保证金、安全保证金、暂扣款的返还不计任何利息。</w:t>
      </w:r>
    </w:p>
    <w:p w14:paraId="1AD500CD">
      <w:pPr>
        <w:framePr w:wrap="auto" w:vAnchor="margin" w:hAnchor="text" w:yAlign="inline"/>
        <w:widowControl w:val="0"/>
        <w:spacing w:line="360" w:lineRule="auto"/>
        <w:ind w:firstLine="482" w:firstLineChars="200"/>
        <w:jc w:val="both"/>
        <w:rPr>
          <w:rFonts w:ascii="仿宋" w:hAnsi="仿宋" w:eastAsia="仿宋"/>
          <w:b/>
          <w:color w:val="auto"/>
          <w:kern w:val="21"/>
          <w:sz w:val="24"/>
          <w:highlight w:val="none"/>
          <w:lang w:eastAsia="zh-CN"/>
        </w:rPr>
      </w:pPr>
      <w:r>
        <w:rPr>
          <w:rFonts w:hint="eastAsia" w:ascii="仿宋" w:hAnsi="仿宋" w:eastAsia="仿宋"/>
          <w:b/>
          <w:color w:val="auto"/>
          <w:kern w:val="21"/>
          <w:sz w:val="24"/>
          <w:highlight w:val="none"/>
          <w:lang w:eastAsia="zh-CN"/>
        </w:rPr>
        <w:t>六、</w:t>
      </w:r>
      <w:r>
        <w:rPr>
          <w:rFonts w:ascii="仿宋" w:hAnsi="仿宋" w:eastAsia="仿宋"/>
          <w:b/>
          <w:color w:val="auto"/>
          <w:kern w:val="21"/>
          <w:sz w:val="24"/>
          <w:highlight w:val="none"/>
          <w:lang w:eastAsia="zh-CN"/>
        </w:rPr>
        <w:t>发票的提供</w:t>
      </w:r>
    </w:p>
    <w:p w14:paraId="278672A9">
      <w:pPr>
        <w:framePr w:wrap="auto" w:vAnchor="margin" w:hAnchor="text" w:yAlign="inline"/>
        <w:widowControl w:val="0"/>
        <w:spacing w:line="360" w:lineRule="auto"/>
        <w:ind w:firstLine="480" w:firstLineChars="200"/>
        <w:jc w:val="both"/>
        <w:rPr>
          <w:rFonts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（一）</w:t>
      </w:r>
      <w:r>
        <w:rPr>
          <w:rFonts w:ascii="仿宋" w:hAnsi="仿宋" w:eastAsia="仿宋"/>
          <w:color w:val="auto"/>
          <w:kern w:val="21"/>
          <w:sz w:val="24"/>
          <w:highlight w:val="none"/>
          <w:lang w:eastAsia="zh-CN"/>
        </w:rPr>
        <w:t>乙方应在每期结算确认后，在甲方资金支付前，根据合同内容和结算书内容向甲方出具相应增值税发票。以上条件不满足时，乙方不得向甲方申请支付款项，甲方有权停止支付且由乙方自身承担资金风险。</w:t>
      </w:r>
    </w:p>
    <w:p w14:paraId="5DFAA3BB">
      <w:pPr>
        <w:framePr w:wrap="auto" w:vAnchor="margin" w:hAnchor="text" w:yAlign="inline"/>
        <w:widowControl w:val="0"/>
        <w:spacing w:line="360" w:lineRule="auto"/>
        <w:ind w:firstLine="480" w:firstLineChars="200"/>
        <w:jc w:val="both"/>
        <w:rPr>
          <w:rFonts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（二）</w:t>
      </w:r>
      <w:r>
        <w:rPr>
          <w:rFonts w:ascii="仿宋" w:hAnsi="仿宋" w:eastAsia="仿宋"/>
          <w:color w:val="auto"/>
          <w:kern w:val="21"/>
          <w:sz w:val="24"/>
          <w:highlight w:val="none"/>
          <w:lang w:eastAsia="zh-CN"/>
        </w:rPr>
        <w:t>乙方出具发票需同时满足以下原则</w:t>
      </w:r>
      <w:r>
        <w:rPr>
          <w:rFonts w:hint="eastAsia" w:ascii="仿宋" w:hAnsi="仿宋" w:eastAsia="仿宋"/>
          <w:color w:val="auto"/>
          <w:kern w:val="21"/>
          <w:sz w:val="24"/>
          <w:highlight w:val="none"/>
          <w:lang w:eastAsia="zh-CN"/>
        </w:rPr>
        <w:t>：</w:t>
      </w:r>
    </w:p>
    <w:p w14:paraId="45ADE613">
      <w:pPr>
        <w:framePr w:wrap="auto" w:vAnchor="margin" w:hAnchor="text" w:yAlign="inline"/>
        <w:widowControl w:val="0"/>
        <w:spacing w:line="360" w:lineRule="auto"/>
        <w:ind w:firstLine="480" w:firstLineChars="200"/>
        <w:jc w:val="both"/>
        <w:rPr>
          <w:rFonts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1</w:t>
      </w:r>
      <w:r>
        <w:rPr>
          <w:rFonts w:hint="eastAsia" w:ascii="仿宋" w:hAnsi="仿宋" w:eastAsia="仿宋"/>
          <w:color w:val="auto"/>
          <w:kern w:val="21"/>
          <w:sz w:val="24"/>
          <w:highlight w:val="none"/>
          <w:lang w:val="en-US" w:eastAsia="zh-CN"/>
        </w:rPr>
        <w:t>.</w:t>
      </w:r>
      <w:r>
        <w:rPr>
          <w:rFonts w:ascii="仿宋" w:hAnsi="仿宋" w:eastAsia="仿宋"/>
          <w:color w:val="auto"/>
          <w:kern w:val="21"/>
          <w:sz w:val="24"/>
          <w:highlight w:val="none"/>
          <w:lang w:eastAsia="zh-CN"/>
        </w:rPr>
        <w:t>发票金额</w:t>
      </w:r>
    </w:p>
    <w:p w14:paraId="5E5A8637">
      <w:pPr>
        <w:framePr w:wrap="auto" w:vAnchor="margin" w:hAnchor="text" w:yAlign="inline"/>
        <w:widowControl w:val="0"/>
        <w:spacing w:line="360" w:lineRule="auto"/>
        <w:ind w:firstLine="480" w:firstLineChars="200"/>
        <w:jc w:val="both"/>
        <w:rPr>
          <w:rFonts w:ascii="仿宋" w:hAnsi="仿宋" w:eastAsia="仿宋"/>
          <w:color w:val="auto"/>
          <w:kern w:val="21"/>
          <w:sz w:val="24"/>
          <w:highlight w:val="none"/>
          <w:lang w:eastAsia="zh-CN"/>
        </w:rPr>
      </w:pPr>
      <w:r>
        <w:rPr>
          <w:rFonts w:ascii="仿宋" w:hAnsi="仿宋" w:eastAsia="仿宋"/>
          <w:color w:val="auto"/>
          <w:kern w:val="21"/>
          <w:sz w:val="24"/>
          <w:highlight w:val="none"/>
          <w:lang w:eastAsia="zh-CN"/>
        </w:rPr>
        <w:t>乙方向甲方开具发票的金额（价税合计）需严格依据“累计确认结算量与资金支付量孰高原则”。</w:t>
      </w:r>
    </w:p>
    <w:p w14:paraId="761E6C11">
      <w:pPr>
        <w:framePr w:wrap="auto" w:vAnchor="margin" w:hAnchor="text" w:yAlign="inline"/>
        <w:widowControl w:val="0"/>
        <w:spacing w:line="360" w:lineRule="auto"/>
        <w:ind w:left="480"/>
        <w:jc w:val="both"/>
        <w:rPr>
          <w:rFonts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2</w:t>
      </w:r>
      <w:r>
        <w:rPr>
          <w:rFonts w:hint="eastAsia" w:ascii="仿宋" w:hAnsi="仿宋" w:eastAsia="仿宋"/>
          <w:color w:val="auto"/>
          <w:kern w:val="21"/>
          <w:sz w:val="24"/>
          <w:highlight w:val="none"/>
          <w:lang w:val="en-US" w:eastAsia="zh-CN"/>
        </w:rPr>
        <w:t>.</w:t>
      </w:r>
      <w:r>
        <w:rPr>
          <w:rFonts w:ascii="仿宋" w:hAnsi="仿宋" w:eastAsia="仿宋"/>
          <w:color w:val="auto"/>
          <w:kern w:val="21"/>
          <w:sz w:val="24"/>
          <w:highlight w:val="none"/>
          <w:lang w:eastAsia="zh-CN"/>
        </w:rPr>
        <w:t>票面信息</w:t>
      </w:r>
    </w:p>
    <w:p w14:paraId="70C32B64">
      <w:pPr>
        <w:framePr w:wrap="auto" w:vAnchor="margin" w:hAnchor="text" w:yAlign="inline"/>
        <w:widowControl w:val="0"/>
        <w:spacing w:line="360" w:lineRule="auto"/>
        <w:ind w:right="120" w:firstLine="480" w:firstLineChars="200"/>
        <w:jc w:val="both"/>
        <w:rPr>
          <w:rFonts w:ascii="仿宋" w:hAnsi="仿宋" w:eastAsia="仿宋" w:cs="仿宋"/>
          <w:color w:val="auto"/>
          <w:kern w:val="21"/>
          <w:sz w:val="24"/>
          <w:highlight w:val="none"/>
          <w:lang w:eastAsia="zh-CN"/>
        </w:rPr>
      </w:pPr>
      <w:r>
        <w:rPr>
          <w:rFonts w:ascii="仿宋" w:hAnsi="仿宋" w:eastAsia="仿宋"/>
          <w:color w:val="auto"/>
          <w:kern w:val="21"/>
          <w:sz w:val="24"/>
          <w:highlight w:val="none"/>
          <w:lang w:eastAsia="zh-CN"/>
        </w:rPr>
        <w:t>发票票面记载信息需符合“</w:t>
      </w:r>
      <w:r>
        <w:rPr>
          <w:rFonts w:hint="eastAsia" w:ascii="仿宋" w:hAnsi="仿宋" w:eastAsia="仿宋"/>
          <w:color w:val="auto"/>
          <w:kern w:val="21"/>
          <w:sz w:val="24"/>
          <w:highlight w:val="none"/>
          <w:lang w:val="en-US" w:eastAsia="zh-CN"/>
        </w:rPr>
        <w:t>四</w:t>
      </w:r>
      <w:r>
        <w:rPr>
          <w:rFonts w:ascii="仿宋" w:hAnsi="仿宋" w:eastAsia="仿宋"/>
          <w:color w:val="auto"/>
          <w:kern w:val="21"/>
          <w:sz w:val="24"/>
          <w:highlight w:val="none"/>
          <w:lang w:eastAsia="zh-CN"/>
        </w:rPr>
        <w:t>流一致”原则，包括：</w:t>
      </w:r>
      <w:r>
        <w:rPr>
          <w:rFonts w:hint="eastAsia" w:ascii="仿宋" w:hAnsi="仿宋" w:eastAsia="仿宋" w:cs="仿宋"/>
          <w:color w:val="auto"/>
          <w:kern w:val="21"/>
          <w:sz w:val="24"/>
          <w:highlight w:val="none"/>
          <w:lang w:eastAsia="zh-CN"/>
        </w:rPr>
        <w:t>（</w:t>
      </w:r>
      <w:r>
        <w:rPr>
          <w:rFonts w:hint="eastAsia" w:ascii="仿宋" w:hAnsi="仿宋" w:eastAsia="仿宋" w:cs="仿宋"/>
          <w:color w:val="auto"/>
          <w:kern w:val="21"/>
          <w:sz w:val="24"/>
          <w:highlight w:val="none"/>
          <w:lang w:val="en-US" w:eastAsia="zh-CN"/>
        </w:rPr>
        <w:t>1</w:t>
      </w:r>
      <w:r>
        <w:rPr>
          <w:rFonts w:hint="eastAsia" w:ascii="仿宋" w:hAnsi="仿宋" w:eastAsia="仿宋" w:cs="仿宋"/>
          <w:color w:val="auto"/>
          <w:kern w:val="21"/>
          <w:sz w:val="24"/>
          <w:highlight w:val="none"/>
          <w:lang w:eastAsia="zh-CN"/>
        </w:rPr>
        <w:t>）销售方信息需与货物或应税劳务、服务实际提供单位（即乙方）一致，并与实际收款人（即乙方）一致；（</w:t>
      </w:r>
      <w:r>
        <w:rPr>
          <w:rFonts w:hint="eastAsia" w:ascii="仿宋" w:hAnsi="仿宋" w:eastAsia="仿宋" w:cs="仿宋"/>
          <w:color w:val="auto"/>
          <w:kern w:val="21"/>
          <w:sz w:val="24"/>
          <w:highlight w:val="none"/>
          <w:lang w:val="en-US" w:eastAsia="zh-CN"/>
        </w:rPr>
        <w:t>2</w:t>
      </w:r>
      <w:r>
        <w:rPr>
          <w:rFonts w:hint="eastAsia" w:ascii="仿宋" w:hAnsi="仿宋" w:eastAsia="仿宋" w:cs="仿宋"/>
          <w:color w:val="auto"/>
          <w:kern w:val="21"/>
          <w:sz w:val="24"/>
          <w:highlight w:val="none"/>
          <w:lang w:eastAsia="zh-CN"/>
        </w:rPr>
        <w:t>）货物或应税劳务、服务名称等需与实际业务内容一致。（</w:t>
      </w:r>
      <w:r>
        <w:rPr>
          <w:rFonts w:hint="eastAsia" w:ascii="仿宋" w:hAnsi="仿宋" w:eastAsia="仿宋" w:cs="仿宋"/>
          <w:color w:val="auto"/>
          <w:kern w:val="21"/>
          <w:sz w:val="24"/>
          <w:highlight w:val="none"/>
          <w:lang w:val="en-US" w:eastAsia="zh-CN"/>
        </w:rPr>
        <w:t>3</w:t>
      </w:r>
      <w:r>
        <w:rPr>
          <w:rFonts w:hint="eastAsia" w:ascii="仿宋" w:hAnsi="仿宋" w:eastAsia="仿宋" w:cs="仿宋"/>
          <w:color w:val="auto"/>
          <w:kern w:val="21"/>
          <w:sz w:val="24"/>
          <w:highlight w:val="none"/>
          <w:lang w:eastAsia="zh-CN"/>
        </w:rPr>
        <w:t>）税率、税额信息与本合同单列的增值税税率、税额一致。（</w:t>
      </w:r>
      <w:r>
        <w:rPr>
          <w:rFonts w:hint="eastAsia" w:ascii="仿宋" w:hAnsi="仿宋" w:eastAsia="仿宋" w:cs="仿宋"/>
          <w:color w:val="auto"/>
          <w:kern w:val="21"/>
          <w:sz w:val="24"/>
          <w:highlight w:val="none"/>
          <w:lang w:val="en-US" w:eastAsia="zh-CN"/>
        </w:rPr>
        <w:t>4</w:t>
      </w:r>
      <w:r>
        <w:rPr>
          <w:rFonts w:hint="eastAsia" w:ascii="仿宋" w:hAnsi="仿宋" w:eastAsia="仿宋" w:cs="仿宋"/>
          <w:color w:val="auto"/>
          <w:kern w:val="21"/>
          <w:sz w:val="24"/>
          <w:highlight w:val="none"/>
          <w:lang w:eastAsia="zh-CN"/>
        </w:rPr>
        <w:t>）发票类别（增值税专用发票或普通发票）与本项目的计税方法（一般计税方法或简易计税方法）匹配。</w:t>
      </w:r>
    </w:p>
    <w:p w14:paraId="3DE0A4D1">
      <w:pPr>
        <w:framePr w:wrap="auto" w:vAnchor="margin" w:hAnchor="text" w:yAlign="inline"/>
        <w:widowControl w:val="0"/>
        <w:spacing w:line="360" w:lineRule="auto"/>
        <w:ind w:right="120" w:firstLine="480" w:firstLineChars="200"/>
        <w:jc w:val="both"/>
        <w:rPr>
          <w:rFonts w:hint="eastAsia" w:ascii="仿宋" w:hAnsi="仿宋" w:eastAsia="仿宋" w:cs="仿宋"/>
          <w:color w:val="auto"/>
          <w:kern w:val="21"/>
          <w:sz w:val="24"/>
          <w:highlight w:val="none"/>
          <w:lang w:eastAsia="zh-CN"/>
        </w:rPr>
      </w:pPr>
      <w:r>
        <w:rPr>
          <w:rFonts w:hint="eastAsia" w:ascii="仿宋" w:hAnsi="仿宋" w:eastAsia="仿宋"/>
          <w:color w:val="auto"/>
          <w:kern w:val="21"/>
          <w:sz w:val="24"/>
          <w:highlight w:val="none"/>
          <w:lang w:eastAsia="zh-CN"/>
        </w:rPr>
        <w:t>（三）</w:t>
      </w:r>
      <w:r>
        <w:rPr>
          <w:rFonts w:ascii="仿宋" w:hAnsi="仿宋" w:eastAsia="仿宋" w:cs="仿宋"/>
          <w:color w:val="auto"/>
          <w:kern w:val="21"/>
          <w:sz w:val="24"/>
          <w:highlight w:val="none"/>
          <w:lang w:eastAsia="zh-CN"/>
        </w:rPr>
        <w:t>发票提供的责任</w:t>
      </w:r>
    </w:p>
    <w:p w14:paraId="2E224D65">
      <w:pPr>
        <w:framePr w:wrap="auto" w:vAnchor="margin" w:hAnchor="text" w:yAlign="inline"/>
        <w:widowControl w:val="0"/>
        <w:spacing w:line="360" w:lineRule="auto"/>
        <w:ind w:right="120" w:firstLine="480" w:firstLineChars="200"/>
        <w:jc w:val="both"/>
        <w:rPr>
          <w:rFonts w:hint="eastAsia" w:ascii="仿宋" w:hAnsi="仿宋" w:eastAsia="仿宋" w:cs="仿宋"/>
          <w:color w:val="auto"/>
          <w:kern w:val="21"/>
          <w:sz w:val="24"/>
          <w:highlight w:val="none"/>
          <w:lang w:eastAsia="zh-CN"/>
        </w:rPr>
      </w:pPr>
      <w:r>
        <w:rPr>
          <w:rFonts w:hint="eastAsia" w:ascii="仿宋" w:hAnsi="仿宋" w:eastAsia="仿宋" w:cs="仿宋"/>
          <w:color w:val="auto"/>
          <w:kern w:val="21"/>
          <w:sz w:val="24"/>
          <w:highlight w:val="none"/>
          <w:lang w:eastAsia="zh-CN"/>
        </w:rPr>
        <w:t>乙方应对提供的发票真实性负责。甲方对乙方实行“一票否决制”，即：如乙方提供非法发票，甲方将不再与乙方进行任何其他合作。乙方提供非法发票，包括以下几种情形：乙方非有意提供假发票，经甲方提醒仍提供假发票的；乙方有意提供假发票的。如因乙方提供非法发票，甲方未及时识别，导致甲方产生了税务风险或经济处罚的，全部损失由乙方承担。</w:t>
      </w:r>
    </w:p>
    <w:p w14:paraId="18458D8C">
      <w:pPr>
        <w:framePr w:wrap="auto" w:vAnchor="margin" w:hAnchor="text" w:yAlign="inline"/>
        <w:widowControl w:val="0"/>
        <w:spacing w:line="360" w:lineRule="auto"/>
        <w:ind w:firstLine="480" w:firstLineChars="200"/>
        <w:jc w:val="left"/>
        <w:rPr>
          <w:rFonts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乙方提供的发票被税务机关通知存在失联状况、异常状况、虚开发票、进项转出等情况的，按以下三项同时处理：（1）对应进项税额立即转出，并赔偿相应税款；（</w:t>
      </w:r>
      <w:r>
        <w:rPr>
          <w:rFonts w:hint="eastAsia" w:ascii="仿宋" w:hAnsi="仿宋" w:eastAsia="仿宋"/>
          <w:color w:val="auto"/>
          <w:kern w:val="21"/>
          <w:sz w:val="24"/>
          <w:highlight w:val="none"/>
          <w:lang w:val="en-US" w:eastAsia="zh-CN"/>
        </w:rPr>
        <w:t>2</w:t>
      </w:r>
      <w:r>
        <w:rPr>
          <w:rFonts w:hint="eastAsia" w:ascii="仿宋" w:hAnsi="仿宋" w:eastAsia="仿宋"/>
          <w:color w:val="auto"/>
          <w:kern w:val="21"/>
          <w:sz w:val="24"/>
          <w:highlight w:val="none"/>
          <w:lang w:eastAsia="zh-CN"/>
        </w:rPr>
        <w:t>）成本全额转出，相应款项已支付的，需全额追回或扣留相同金额款项；未支付的，不再予以支付；（3）处以相应进项税额3倍的罚款。</w:t>
      </w:r>
    </w:p>
    <w:p w14:paraId="67A78BE3">
      <w:pPr>
        <w:framePr w:wrap="auto" w:vAnchor="margin" w:hAnchor="text" w:yAlign="inline"/>
        <w:widowControl w:val="0"/>
        <w:numPr>
          <w:ilvl w:val="0"/>
          <w:numId w:val="3"/>
        </w:numPr>
        <w:spacing w:line="360" w:lineRule="auto"/>
        <w:ind w:firstLine="482" w:firstLineChars="200"/>
        <w:jc w:val="both"/>
        <w:rPr>
          <w:rFonts w:hint="eastAsia" w:ascii="仿宋" w:hAnsi="仿宋" w:eastAsia="仿宋"/>
          <w:b/>
          <w:color w:val="auto"/>
          <w:kern w:val="21"/>
          <w:sz w:val="24"/>
          <w:highlight w:val="none"/>
          <w:lang w:eastAsia="zh-CN"/>
        </w:rPr>
      </w:pPr>
      <w:r>
        <w:rPr>
          <w:rFonts w:hint="eastAsia" w:ascii="仿宋" w:hAnsi="仿宋" w:eastAsia="仿宋"/>
          <w:b/>
          <w:color w:val="auto"/>
          <w:kern w:val="21"/>
          <w:sz w:val="24"/>
          <w:highlight w:val="none"/>
          <w:lang w:eastAsia="zh-CN"/>
        </w:rPr>
        <w:t>车辆的进退场费用</w:t>
      </w:r>
    </w:p>
    <w:p w14:paraId="3F9126E5">
      <w:pPr>
        <w:framePr w:wrap="auto" w:vAnchor="margin" w:hAnchor="text" w:yAlign="inline"/>
        <w:widowControl w:val="0"/>
        <w:numPr>
          <w:ilvl w:val="0"/>
          <w:numId w:val="0"/>
        </w:numPr>
        <w:spacing w:line="360" w:lineRule="auto"/>
        <w:ind w:firstLine="480" w:firstLineChars="200"/>
        <w:jc w:val="both"/>
        <w:rPr>
          <w:rFonts w:hint="eastAsia" w:ascii="仿宋" w:hAnsi="仿宋" w:eastAsia="仿宋"/>
          <w:bCs/>
          <w:color w:val="auto"/>
          <w:kern w:val="21"/>
          <w:sz w:val="24"/>
          <w:highlight w:val="none"/>
          <w:lang w:eastAsia="zh-CN"/>
        </w:rPr>
      </w:pPr>
      <w:r>
        <w:rPr>
          <w:rFonts w:hint="eastAsia" w:ascii="仿宋" w:hAnsi="仿宋" w:eastAsia="仿宋"/>
          <w:bCs/>
          <w:color w:val="auto"/>
          <w:kern w:val="21"/>
          <w:sz w:val="24"/>
          <w:highlight w:val="none"/>
          <w:lang w:eastAsia="zh-CN"/>
        </w:rPr>
        <w:t>车辆的进退场费用由</w:t>
      </w:r>
      <w:r>
        <w:rPr>
          <w:rFonts w:hint="eastAsia" w:ascii="仿宋" w:hAnsi="仿宋" w:eastAsia="仿宋"/>
          <w:bCs/>
          <w:color w:val="auto"/>
          <w:kern w:val="21"/>
          <w:sz w:val="24"/>
          <w:highlight w:val="none"/>
          <w:u w:val="single"/>
          <w:lang w:val="en-US" w:eastAsia="zh-CN"/>
        </w:rPr>
        <w:t xml:space="preserve">  </w:t>
      </w:r>
      <w:r>
        <w:rPr>
          <w:rFonts w:hint="eastAsia" w:ascii="仿宋" w:hAnsi="仿宋" w:eastAsia="仿宋"/>
          <w:bCs/>
          <w:color w:val="auto"/>
          <w:kern w:val="21"/>
          <w:sz w:val="24"/>
          <w:highlight w:val="none"/>
          <w:lang w:eastAsia="zh-CN"/>
        </w:rPr>
        <w:t>方负责。</w:t>
      </w:r>
    </w:p>
    <w:p w14:paraId="04B42647">
      <w:pPr>
        <w:framePr w:wrap="auto" w:vAnchor="margin" w:hAnchor="text" w:yAlign="inline"/>
        <w:widowControl w:val="0"/>
        <w:spacing w:line="360" w:lineRule="auto"/>
        <w:ind w:firstLine="482" w:firstLineChars="200"/>
        <w:jc w:val="both"/>
        <w:rPr>
          <w:rFonts w:hint="eastAsia" w:ascii="仿宋" w:hAnsi="仿宋" w:eastAsia="仿宋"/>
          <w:b/>
          <w:color w:val="auto"/>
          <w:kern w:val="21"/>
          <w:sz w:val="24"/>
          <w:highlight w:val="none"/>
          <w:lang w:eastAsia="zh-CN"/>
        </w:rPr>
      </w:pPr>
      <w:r>
        <w:rPr>
          <w:rFonts w:hint="eastAsia" w:ascii="仿宋" w:hAnsi="仿宋" w:eastAsia="仿宋"/>
          <w:b/>
          <w:color w:val="auto"/>
          <w:kern w:val="21"/>
          <w:sz w:val="24"/>
          <w:highlight w:val="none"/>
          <w:lang w:eastAsia="zh-CN"/>
        </w:rPr>
        <w:t>八、甲方的权利义务</w:t>
      </w:r>
    </w:p>
    <w:p w14:paraId="7C48314F">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val="en-US" w:eastAsia="zh-CN"/>
        </w:rPr>
        <w:t>1.</w:t>
      </w:r>
      <w:r>
        <w:rPr>
          <w:rFonts w:hint="eastAsia" w:ascii="仿宋" w:hAnsi="仿宋" w:eastAsia="仿宋"/>
          <w:color w:val="auto"/>
          <w:kern w:val="21"/>
          <w:sz w:val="24"/>
          <w:highlight w:val="none"/>
          <w:lang w:eastAsia="zh-CN"/>
        </w:rPr>
        <w:t>住宿用电按实际用电量收取费用，乙方住宿人员必须服从甲方的相关管理。</w:t>
      </w:r>
    </w:p>
    <w:p w14:paraId="3326C8B2">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val="en-US" w:eastAsia="zh-CN"/>
        </w:rPr>
        <w:t>2.</w:t>
      </w:r>
      <w:r>
        <w:rPr>
          <w:rFonts w:hint="eastAsia" w:ascii="仿宋" w:hAnsi="仿宋" w:eastAsia="仿宋"/>
          <w:color w:val="auto"/>
          <w:kern w:val="21"/>
          <w:sz w:val="24"/>
          <w:highlight w:val="none"/>
          <w:lang w:eastAsia="zh-CN"/>
        </w:rPr>
        <w:t>按时支付运输费给乙方；</w:t>
      </w:r>
    </w:p>
    <w:p w14:paraId="7F4AE2A5">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val="en-US" w:eastAsia="zh-CN"/>
        </w:rPr>
        <w:t>3.</w:t>
      </w:r>
      <w:r>
        <w:rPr>
          <w:rFonts w:hint="eastAsia" w:ascii="仿宋" w:hAnsi="仿宋" w:eastAsia="仿宋"/>
          <w:color w:val="auto"/>
          <w:kern w:val="21"/>
          <w:sz w:val="24"/>
          <w:highlight w:val="none"/>
          <w:lang w:eastAsia="zh-CN"/>
        </w:rPr>
        <w:t>如因车辆问题造成</w:t>
      </w:r>
      <w:r>
        <w:rPr>
          <w:rFonts w:hint="eastAsia" w:ascii="仿宋" w:hAnsi="仿宋" w:eastAsia="仿宋"/>
          <w:color w:val="auto"/>
          <w:kern w:val="21"/>
          <w:sz w:val="24"/>
          <w:highlight w:val="none"/>
          <w:lang w:val="en-US" w:eastAsia="zh-CN"/>
        </w:rPr>
        <w:t>甲方损失</w:t>
      </w:r>
      <w:r>
        <w:rPr>
          <w:rFonts w:hint="eastAsia" w:ascii="仿宋" w:hAnsi="仿宋" w:eastAsia="仿宋"/>
          <w:color w:val="auto"/>
          <w:kern w:val="21"/>
          <w:sz w:val="24"/>
          <w:highlight w:val="none"/>
          <w:lang w:eastAsia="zh-CN"/>
        </w:rPr>
        <w:t>，乙方需按实际损失的</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%赔偿给甲方；</w:t>
      </w:r>
    </w:p>
    <w:p w14:paraId="3E6B1991">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val="en-US" w:eastAsia="zh-CN"/>
        </w:rPr>
        <w:t>4.</w:t>
      </w:r>
      <w:r>
        <w:rPr>
          <w:rFonts w:hint="eastAsia" w:ascii="仿宋" w:hAnsi="仿宋" w:eastAsia="仿宋"/>
          <w:color w:val="auto"/>
          <w:kern w:val="21"/>
          <w:sz w:val="24"/>
          <w:highlight w:val="none"/>
          <w:lang w:eastAsia="zh-CN"/>
        </w:rPr>
        <w:t>甲方负责向乙方人员宣传甲方的规章制度、安全生产施工要求。</w:t>
      </w:r>
    </w:p>
    <w:p w14:paraId="394FF752">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val="en-US" w:eastAsia="zh-CN"/>
        </w:rPr>
        <w:t>5.</w:t>
      </w:r>
      <w:r>
        <w:rPr>
          <w:rFonts w:ascii="仿宋" w:hAnsi="仿宋" w:eastAsia="仿宋"/>
          <w:color w:val="auto"/>
          <w:kern w:val="21"/>
          <w:sz w:val="24"/>
          <w:highlight w:val="none"/>
          <w:lang w:eastAsia="zh-CN"/>
        </w:rPr>
        <w:t>因不可抗力因素造成</w:t>
      </w:r>
      <w:r>
        <w:rPr>
          <w:rFonts w:hint="eastAsia" w:ascii="仿宋" w:hAnsi="仿宋" w:eastAsia="仿宋"/>
          <w:color w:val="auto"/>
          <w:kern w:val="21"/>
          <w:sz w:val="24"/>
          <w:highlight w:val="none"/>
          <w:lang w:val="en-US" w:eastAsia="zh-CN"/>
        </w:rPr>
        <w:t>运输</w:t>
      </w:r>
      <w:r>
        <w:rPr>
          <w:rFonts w:hint="eastAsia" w:ascii="仿宋" w:hAnsi="仿宋" w:eastAsia="仿宋"/>
          <w:color w:val="auto"/>
          <w:kern w:val="21"/>
          <w:sz w:val="24"/>
          <w:highlight w:val="none"/>
          <w:lang w:eastAsia="zh-CN"/>
        </w:rPr>
        <w:t>车辆（特种车辆设备）</w:t>
      </w:r>
      <w:r>
        <w:rPr>
          <w:rFonts w:ascii="仿宋" w:hAnsi="仿宋" w:eastAsia="仿宋"/>
          <w:color w:val="auto"/>
          <w:kern w:val="21"/>
          <w:sz w:val="24"/>
          <w:highlight w:val="none"/>
          <w:lang w:eastAsia="zh-CN"/>
        </w:rPr>
        <w:t>的</w:t>
      </w:r>
      <w:r>
        <w:rPr>
          <w:rFonts w:hint="eastAsia" w:ascii="仿宋" w:hAnsi="仿宋" w:eastAsia="仿宋"/>
          <w:color w:val="auto"/>
          <w:kern w:val="21"/>
          <w:sz w:val="24"/>
          <w:highlight w:val="none"/>
          <w:lang w:eastAsia="zh-CN"/>
        </w:rPr>
        <w:t>损失</w:t>
      </w:r>
      <w:r>
        <w:rPr>
          <w:rFonts w:ascii="仿宋" w:hAnsi="仿宋" w:eastAsia="仿宋"/>
          <w:color w:val="auto"/>
          <w:kern w:val="21"/>
          <w:sz w:val="24"/>
          <w:highlight w:val="none"/>
          <w:lang w:eastAsia="zh-CN"/>
        </w:rPr>
        <w:t>，</w:t>
      </w:r>
      <w:r>
        <w:rPr>
          <w:rFonts w:hint="eastAsia" w:ascii="仿宋" w:hAnsi="仿宋" w:eastAsia="仿宋"/>
          <w:color w:val="auto"/>
          <w:kern w:val="21"/>
          <w:sz w:val="24"/>
          <w:highlight w:val="none"/>
          <w:lang w:eastAsia="zh-CN"/>
        </w:rPr>
        <w:t>甲方做好配合与协助工作，但</w:t>
      </w:r>
      <w:r>
        <w:rPr>
          <w:rFonts w:ascii="仿宋" w:hAnsi="仿宋" w:eastAsia="仿宋"/>
          <w:color w:val="auto"/>
          <w:kern w:val="21"/>
          <w:sz w:val="24"/>
          <w:highlight w:val="none"/>
          <w:lang w:eastAsia="zh-CN"/>
        </w:rPr>
        <w:t>不</w:t>
      </w:r>
      <w:r>
        <w:rPr>
          <w:rFonts w:hint="eastAsia" w:ascii="仿宋" w:hAnsi="仿宋" w:eastAsia="仿宋"/>
          <w:color w:val="auto"/>
          <w:kern w:val="21"/>
          <w:sz w:val="24"/>
          <w:highlight w:val="none"/>
          <w:lang w:eastAsia="zh-CN"/>
        </w:rPr>
        <w:t>承担</w:t>
      </w:r>
      <w:r>
        <w:rPr>
          <w:rFonts w:ascii="仿宋" w:hAnsi="仿宋" w:eastAsia="仿宋"/>
          <w:color w:val="auto"/>
          <w:kern w:val="21"/>
          <w:sz w:val="24"/>
          <w:highlight w:val="none"/>
          <w:lang w:eastAsia="zh-CN"/>
        </w:rPr>
        <w:t>修复及赔偿</w:t>
      </w:r>
      <w:r>
        <w:rPr>
          <w:rFonts w:hint="eastAsia" w:ascii="仿宋" w:hAnsi="仿宋" w:eastAsia="仿宋"/>
          <w:color w:val="auto"/>
          <w:kern w:val="21"/>
          <w:sz w:val="24"/>
          <w:highlight w:val="none"/>
          <w:lang w:eastAsia="zh-CN"/>
        </w:rPr>
        <w:t>责任；</w:t>
      </w:r>
    </w:p>
    <w:p w14:paraId="6E766FC9">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val="en-US" w:eastAsia="zh-CN"/>
        </w:rPr>
        <w:t>6.</w:t>
      </w:r>
      <w:r>
        <w:rPr>
          <w:rFonts w:hint="eastAsia" w:ascii="仿宋" w:hAnsi="仿宋" w:eastAsia="仿宋"/>
          <w:color w:val="auto"/>
          <w:kern w:val="21"/>
          <w:sz w:val="24"/>
          <w:highlight w:val="none"/>
          <w:lang w:eastAsia="zh-CN"/>
        </w:rPr>
        <w:t>乙方在履约过程中，不服从</w:t>
      </w:r>
      <w:r>
        <w:rPr>
          <w:rFonts w:hint="eastAsia" w:ascii="仿宋" w:hAnsi="仿宋" w:eastAsia="仿宋"/>
          <w:color w:val="auto"/>
          <w:kern w:val="21"/>
          <w:sz w:val="24"/>
          <w:highlight w:val="none"/>
          <w:lang w:val="en-US" w:eastAsia="zh-CN"/>
        </w:rPr>
        <w:t>甲方</w:t>
      </w:r>
      <w:r>
        <w:rPr>
          <w:rFonts w:hint="eastAsia" w:ascii="仿宋" w:hAnsi="仿宋" w:eastAsia="仿宋"/>
          <w:color w:val="auto"/>
          <w:kern w:val="21"/>
          <w:sz w:val="24"/>
          <w:highlight w:val="none"/>
          <w:lang w:eastAsia="zh-CN"/>
        </w:rPr>
        <w:t>的管理，</w:t>
      </w:r>
      <w:r>
        <w:rPr>
          <w:rFonts w:hint="eastAsia" w:ascii="仿宋" w:hAnsi="仿宋" w:eastAsia="仿宋"/>
          <w:color w:val="auto"/>
          <w:kern w:val="21"/>
          <w:sz w:val="24"/>
          <w:highlight w:val="none"/>
          <w:lang w:val="en-US" w:eastAsia="zh-CN"/>
        </w:rPr>
        <w:t>甲方</w:t>
      </w:r>
      <w:r>
        <w:rPr>
          <w:rFonts w:hint="eastAsia" w:ascii="仿宋" w:hAnsi="仿宋" w:eastAsia="仿宋"/>
          <w:color w:val="auto"/>
          <w:kern w:val="21"/>
          <w:sz w:val="24"/>
          <w:highlight w:val="none"/>
          <w:lang w:eastAsia="zh-CN"/>
        </w:rPr>
        <w:t>有权</w:t>
      </w:r>
      <w:r>
        <w:rPr>
          <w:rFonts w:hint="eastAsia" w:ascii="仿宋" w:hAnsi="仿宋" w:eastAsia="仿宋"/>
          <w:color w:val="auto"/>
          <w:kern w:val="21"/>
          <w:sz w:val="24"/>
          <w:highlight w:val="none"/>
          <w:lang w:val="en-US" w:eastAsia="zh-CN"/>
        </w:rPr>
        <w:t>进行</w:t>
      </w:r>
      <w:r>
        <w:rPr>
          <w:rFonts w:hint="eastAsia" w:ascii="仿宋" w:hAnsi="仿宋" w:eastAsia="仿宋"/>
          <w:color w:val="auto"/>
          <w:kern w:val="21"/>
          <w:sz w:val="24"/>
          <w:highlight w:val="none"/>
          <w:lang w:eastAsia="zh-CN"/>
        </w:rPr>
        <w:t>相应的罚款，并从计量款项中扣除。</w:t>
      </w:r>
    </w:p>
    <w:p w14:paraId="4F58C183">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val="en-US" w:eastAsia="zh-CN"/>
        </w:rPr>
        <w:t>7.</w:t>
      </w:r>
      <w:r>
        <w:rPr>
          <w:rFonts w:hint="eastAsia" w:ascii="仿宋" w:hAnsi="仿宋" w:eastAsia="仿宋"/>
          <w:color w:val="auto"/>
          <w:kern w:val="21"/>
          <w:sz w:val="24"/>
          <w:highlight w:val="none"/>
          <w:lang w:eastAsia="zh-CN"/>
        </w:rPr>
        <w:t>甲方有权要求乙方更换不服从管理的司机，在更换司机之前，相应的车辆停止</w:t>
      </w:r>
      <w:r>
        <w:rPr>
          <w:rFonts w:hint="eastAsia" w:ascii="仿宋" w:hAnsi="仿宋" w:eastAsia="仿宋"/>
          <w:color w:val="auto"/>
          <w:kern w:val="21"/>
          <w:sz w:val="24"/>
          <w:highlight w:val="none"/>
          <w:lang w:val="en-US" w:eastAsia="zh-CN"/>
        </w:rPr>
        <w:t>土方</w:t>
      </w:r>
      <w:r>
        <w:rPr>
          <w:rFonts w:hint="eastAsia" w:ascii="仿宋" w:hAnsi="仿宋" w:eastAsia="仿宋"/>
          <w:color w:val="auto"/>
          <w:kern w:val="21"/>
          <w:sz w:val="24"/>
          <w:highlight w:val="none"/>
          <w:lang w:eastAsia="zh-CN"/>
        </w:rPr>
        <w:t>运输。</w:t>
      </w:r>
    </w:p>
    <w:p w14:paraId="080EF0EA">
      <w:pPr>
        <w:framePr w:wrap="auto" w:vAnchor="margin" w:hAnchor="text" w:yAlign="inline"/>
        <w:widowControl w:val="0"/>
        <w:spacing w:line="360" w:lineRule="auto"/>
        <w:ind w:firstLine="480" w:firstLineChars="200"/>
        <w:jc w:val="both"/>
        <w:rPr>
          <w:rFonts w:hint="eastAsia" w:ascii="仿宋" w:hAnsi="仿宋" w:eastAsia="仿宋"/>
          <w:b/>
          <w:color w:val="auto"/>
          <w:kern w:val="21"/>
          <w:sz w:val="24"/>
          <w:highlight w:val="none"/>
          <w:lang w:eastAsia="zh-CN"/>
        </w:rPr>
      </w:pPr>
      <w:r>
        <w:rPr>
          <w:rFonts w:hint="eastAsia" w:ascii="仿宋" w:hAnsi="仿宋" w:eastAsia="仿宋"/>
          <w:color w:val="auto"/>
          <w:kern w:val="21"/>
          <w:sz w:val="24"/>
          <w:highlight w:val="none"/>
          <w:lang w:val="en-US" w:eastAsia="zh-CN"/>
        </w:rPr>
        <w:t>8.</w:t>
      </w:r>
      <w:r>
        <w:rPr>
          <w:rFonts w:hint="eastAsia" w:ascii="仿宋" w:hAnsi="仿宋" w:eastAsia="仿宋"/>
          <w:color w:val="auto"/>
          <w:kern w:val="21"/>
          <w:sz w:val="24"/>
          <w:highlight w:val="none"/>
          <w:lang w:eastAsia="zh-CN"/>
        </w:rPr>
        <w:t>甲方有权要求乙方更换车况不好的车辆。</w:t>
      </w:r>
    </w:p>
    <w:p w14:paraId="6018AB9C">
      <w:pPr>
        <w:framePr w:wrap="auto" w:vAnchor="margin" w:hAnchor="text" w:yAlign="inline"/>
        <w:widowControl w:val="0"/>
        <w:spacing w:line="360" w:lineRule="auto"/>
        <w:ind w:firstLine="482" w:firstLineChars="200"/>
        <w:jc w:val="both"/>
        <w:rPr>
          <w:rFonts w:hint="eastAsia" w:ascii="仿宋" w:hAnsi="仿宋" w:eastAsia="仿宋"/>
          <w:bCs/>
          <w:color w:val="auto"/>
          <w:kern w:val="21"/>
          <w:sz w:val="24"/>
          <w:highlight w:val="none"/>
          <w:lang w:eastAsia="zh-CN"/>
        </w:rPr>
      </w:pPr>
      <w:r>
        <w:rPr>
          <w:rFonts w:hint="eastAsia" w:ascii="仿宋" w:hAnsi="仿宋" w:eastAsia="仿宋"/>
          <w:b/>
          <w:color w:val="auto"/>
          <w:kern w:val="21"/>
          <w:sz w:val="24"/>
          <w:highlight w:val="none"/>
          <w:lang w:eastAsia="zh-CN"/>
        </w:rPr>
        <w:t>九、乙方的权利义务：</w:t>
      </w:r>
    </w:p>
    <w:p w14:paraId="33160D53">
      <w:pPr>
        <w:framePr w:wrap="auto" w:vAnchor="margin" w:hAnchor="text" w:yAlign="inline"/>
        <w:widowControl w:val="0"/>
        <w:spacing w:line="360" w:lineRule="auto"/>
        <w:ind w:firstLine="480" w:firstLineChars="200"/>
        <w:jc w:val="both"/>
        <w:rPr>
          <w:rFonts w:hint="eastAsia" w:ascii="仿宋" w:hAnsi="仿宋" w:eastAsia="仿宋"/>
          <w:bCs/>
          <w:color w:val="auto"/>
          <w:kern w:val="21"/>
          <w:sz w:val="24"/>
          <w:highlight w:val="none"/>
          <w:lang w:eastAsia="zh-CN"/>
        </w:rPr>
      </w:pPr>
      <w:r>
        <w:rPr>
          <w:rFonts w:hint="eastAsia" w:ascii="仿宋" w:hAnsi="仿宋" w:eastAsia="仿宋"/>
          <w:bCs/>
          <w:color w:val="auto"/>
          <w:kern w:val="21"/>
          <w:sz w:val="24"/>
          <w:highlight w:val="none"/>
          <w:lang w:eastAsia="zh-CN"/>
        </w:rPr>
        <w:t>1</w:t>
      </w:r>
      <w:r>
        <w:rPr>
          <w:rFonts w:hint="eastAsia" w:ascii="仿宋" w:hAnsi="仿宋" w:eastAsia="仿宋"/>
          <w:bCs/>
          <w:color w:val="auto"/>
          <w:kern w:val="21"/>
          <w:sz w:val="24"/>
          <w:highlight w:val="none"/>
          <w:lang w:val="en-US" w:eastAsia="zh-CN"/>
        </w:rPr>
        <w:t>.</w:t>
      </w:r>
      <w:r>
        <w:rPr>
          <w:rFonts w:hint="eastAsia" w:ascii="仿宋" w:hAnsi="仿宋" w:eastAsia="仿宋"/>
          <w:bCs/>
          <w:color w:val="auto"/>
          <w:kern w:val="21"/>
          <w:sz w:val="24"/>
          <w:highlight w:val="none"/>
          <w:lang w:eastAsia="zh-CN"/>
        </w:rPr>
        <w:t>乙方拥有本合同</w:t>
      </w:r>
      <w:r>
        <w:rPr>
          <w:rFonts w:hint="eastAsia" w:ascii="仿宋" w:hAnsi="仿宋" w:eastAsia="仿宋"/>
          <w:bCs/>
          <w:color w:val="auto"/>
          <w:kern w:val="21"/>
          <w:sz w:val="24"/>
          <w:highlight w:val="none"/>
          <w:lang w:val="en-US" w:eastAsia="zh-CN"/>
        </w:rPr>
        <w:t>运输</w:t>
      </w:r>
      <w:r>
        <w:rPr>
          <w:rFonts w:hint="eastAsia" w:ascii="仿宋" w:hAnsi="仿宋" w:eastAsia="仿宋"/>
          <w:bCs/>
          <w:color w:val="auto"/>
          <w:kern w:val="21"/>
          <w:sz w:val="24"/>
          <w:highlight w:val="none"/>
          <w:lang w:eastAsia="zh-CN"/>
        </w:rPr>
        <w:t>车辆（特种车辆设备）的所有权。</w:t>
      </w:r>
    </w:p>
    <w:p w14:paraId="5FC52B29">
      <w:pPr>
        <w:framePr w:wrap="auto" w:vAnchor="margin" w:hAnchor="text" w:yAlign="inline"/>
        <w:widowControl w:val="0"/>
        <w:spacing w:line="360" w:lineRule="auto"/>
        <w:ind w:firstLine="480" w:firstLineChars="200"/>
        <w:jc w:val="both"/>
        <w:rPr>
          <w:rFonts w:hint="eastAsia" w:ascii="仿宋" w:hAnsi="仿宋" w:eastAsia="仿宋"/>
          <w:bCs/>
          <w:color w:val="auto"/>
          <w:kern w:val="21"/>
          <w:sz w:val="24"/>
          <w:highlight w:val="none"/>
          <w:lang w:eastAsia="zh-CN"/>
        </w:rPr>
      </w:pPr>
      <w:r>
        <w:rPr>
          <w:rFonts w:hint="eastAsia" w:ascii="仿宋" w:hAnsi="仿宋" w:eastAsia="仿宋"/>
          <w:bCs/>
          <w:color w:val="auto"/>
          <w:kern w:val="21"/>
          <w:sz w:val="24"/>
          <w:highlight w:val="none"/>
          <w:lang w:eastAsia="zh-CN"/>
        </w:rPr>
        <w:t>2</w:t>
      </w:r>
      <w:r>
        <w:rPr>
          <w:rFonts w:hint="eastAsia" w:ascii="仿宋" w:hAnsi="仿宋" w:eastAsia="仿宋"/>
          <w:bCs/>
          <w:color w:val="auto"/>
          <w:kern w:val="21"/>
          <w:sz w:val="24"/>
          <w:highlight w:val="none"/>
          <w:lang w:val="en-US" w:eastAsia="zh-CN"/>
        </w:rPr>
        <w:t>.</w:t>
      </w:r>
      <w:r>
        <w:rPr>
          <w:rFonts w:hint="eastAsia" w:ascii="仿宋" w:hAnsi="仿宋" w:eastAsia="仿宋"/>
          <w:color w:val="auto"/>
          <w:kern w:val="21"/>
          <w:sz w:val="24"/>
          <w:highlight w:val="none"/>
          <w:lang w:eastAsia="zh-CN"/>
        </w:rPr>
        <w:t>乙方所提供车辆必须是证件（行驶证、保险卡、营运证等）齐全、有效，技术状况良好，车辆由合法途径取得且无不良记录。</w:t>
      </w:r>
    </w:p>
    <w:p w14:paraId="14408300">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bCs/>
          <w:color w:val="auto"/>
          <w:kern w:val="21"/>
          <w:sz w:val="24"/>
          <w:highlight w:val="none"/>
          <w:lang w:eastAsia="zh-CN"/>
        </w:rPr>
        <w:t>3</w:t>
      </w:r>
      <w:r>
        <w:rPr>
          <w:rFonts w:hint="eastAsia" w:ascii="仿宋" w:hAnsi="仿宋" w:eastAsia="仿宋"/>
          <w:bCs/>
          <w:color w:val="auto"/>
          <w:kern w:val="21"/>
          <w:sz w:val="24"/>
          <w:highlight w:val="none"/>
          <w:lang w:val="en-US" w:eastAsia="zh-CN"/>
        </w:rPr>
        <w:t>.</w:t>
      </w:r>
      <w:r>
        <w:rPr>
          <w:rFonts w:hint="eastAsia" w:ascii="仿宋" w:hAnsi="仿宋" w:eastAsia="仿宋"/>
          <w:color w:val="auto"/>
          <w:kern w:val="21"/>
          <w:sz w:val="24"/>
          <w:highlight w:val="none"/>
          <w:lang w:eastAsia="zh-CN"/>
        </w:rPr>
        <w:t>提供充足车辆且车况良好满足施工需要，车辆需根据项目部的施工要求，能24小时随时待命开工，手机保持24小时畅通。</w:t>
      </w:r>
    </w:p>
    <w:p w14:paraId="50092BF0">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bCs/>
          <w:color w:val="auto"/>
          <w:kern w:val="21"/>
          <w:sz w:val="24"/>
          <w:highlight w:val="none"/>
          <w:lang w:val="en-US" w:eastAsia="zh-CN"/>
        </w:rPr>
        <w:t>4.</w:t>
      </w:r>
      <w:r>
        <w:rPr>
          <w:rFonts w:hint="eastAsia" w:ascii="仿宋" w:hAnsi="仿宋" w:eastAsia="仿宋"/>
          <w:color w:val="auto"/>
          <w:kern w:val="21"/>
          <w:sz w:val="24"/>
          <w:highlight w:val="none"/>
          <w:lang w:eastAsia="zh-CN"/>
        </w:rPr>
        <w:t>乙方人员应遵守国家有关法律法规，遵守甲方</w:t>
      </w:r>
      <w:r>
        <w:rPr>
          <w:rFonts w:ascii="仿宋" w:hAnsi="仿宋" w:eastAsia="仿宋"/>
          <w:color w:val="auto"/>
          <w:kern w:val="21"/>
          <w:sz w:val="24"/>
          <w:highlight w:val="none"/>
          <w:lang w:eastAsia="zh-CN"/>
        </w:rPr>
        <w:t>的规章制度</w:t>
      </w:r>
      <w:r>
        <w:rPr>
          <w:rFonts w:hint="eastAsia" w:ascii="仿宋" w:hAnsi="仿宋" w:eastAsia="仿宋"/>
          <w:color w:val="auto"/>
          <w:kern w:val="21"/>
          <w:sz w:val="24"/>
          <w:highlight w:val="none"/>
          <w:lang w:eastAsia="zh-CN"/>
        </w:rPr>
        <w:t>，服从甲方的使用安排、安全生产管理和合理调度（若超出车辆安全使用要求时，乙方人员应及时与甲方人员取得有效沟通），安全、正常地使用车辆。车辆事故造成损失的：</w:t>
      </w:r>
    </w:p>
    <w:p w14:paraId="6C8283D0">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（1）因乙方人员违章、操作不当或失误造成的，由乙方负责相应的责任与费用；</w:t>
      </w:r>
    </w:p>
    <w:p w14:paraId="0A3200D1">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（2）因乙方车辆状况不良或故障引起安全事故的，由乙方负责全部的责任与费用；</w:t>
      </w:r>
    </w:p>
    <w:p w14:paraId="06F60646">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（3）无可避免事故造成损失的，保险公司赔付外的差额部分由乙方负责；</w:t>
      </w:r>
    </w:p>
    <w:p w14:paraId="780DD0EA">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w:t>
      </w:r>
      <w:r>
        <w:rPr>
          <w:rFonts w:hint="eastAsia" w:ascii="仿宋" w:hAnsi="仿宋" w:eastAsia="仿宋"/>
          <w:color w:val="auto"/>
          <w:kern w:val="21"/>
          <w:sz w:val="24"/>
          <w:highlight w:val="none"/>
          <w:lang w:val="en-US" w:eastAsia="zh-CN"/>
        </w:rPr>
        <w:t>4</w:t>
      </w:r>
      <w:r>
        <w:rPr>
          <w:rFonts w:hint="eastAsia" w:ascii="仿宋" w:hAnsi="仿宋" w:eastAsia="仿宋"/>
          <w:color w:val="auto"/>
          <w:kern w:val="21"/>
          <w:sz w:val="24"/>
          <w:highlight w:val="none"/>
          <w:lang w:eastAsia="zh-CN"/>
        </w:rPr>
        <w:t>）因乙方司机不按甲方要求停放车辆、车辆配件保管不善、没有安全和正常地使用车辆、不服从甲方使用安排和合理调度，造成车辆（及车辆配件）损坏或丢失，由乙方承担损失；若给甲方带来连带损失的（如损坏甲方财产、甲方施工结构物等），乙方还应负责相应的赔偿。</w:t>
      </w:r>
    </w:p>
    <w:p w14:paraId="010032A9">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6</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负责车辆出险后的索赔手续。</w:t>
      </w:r>
    </w:p>
    <w:p w14:paraId="27686615">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7</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司机必须具备并取得相应等级的驾驶证，</w:t>
      </w:r>
      <w:r>
        <w:rPr>
          <w:rFonts w:ascii="仿宋" w:hAnsi="仿宋" w:eastAsia="仿宋"/>
          <w:color w:val="auto"/>
          <w:kern w:val="21"/>
          <w:sz w:val="24"/>
          <w:highlight w:val="none"/>
          <w:lang w:eastAsia="zh-CN"/>
        </w:rPr>
        <w:t>必须严格按照</w:t>
      </w:r>
      <w:r>
        <w:rPr>
          <w:rFonts w:hint="eastAsia" w:ascii="仿宋" w:hAnsi="仿宋" w:eastAsia="仿宋"/>
          <w:color w:val="auto"/>
          <w:kern w:val="21"/>
          <w:sz w:val="24"/>
          <w:highlight w:val="none"/>
          <w:lang w:eastAsia="zh-CN"/>
        </w:rPr>
        <w:t>车辆</w:t>
      </w:r>
      <w:r>
        <w:rPr>
          <w:rFonts w:ascii="仿宋" w:hAnsi="仿宋" w:eastAsia="仿宋"/>
          <w:color w:val="auto"/>
          <w:kern w:val="21"/>
          <w:sz w:val="24"/>
          <w:highlight w:val="none"/>
          <w:lang w:eastAsia="zh-CN"/>
        </w:rPr>
        <w:t>操作规程进行</w:t>
      </w:r>
      <w:r>
        <w:rPr>
          <w:rFonts w:hint="eastAsia" w:ascii="仿宋" w:hAnsi="仿宋" w:eastAsia="仿宋"/>
          <w:color w:val="auto"/>
          <w:kern w:val="21"/>
          <w:sz w:val="24"/>
          <w:highlight w:val="none"/>
          <w:lang w:eastAsia="zh-CN"/>
        </w:rPr>
        <w:t>安全</w:t>
      </w:r>
      <w:r>
        <w:rPr>
          <w:rFonts w:ascii="仿宋" w:hAnsi="仿宋" w:eastAsia="仿宋"/>
          <w:color w:val="auto"/>
          <w:kern w:val="21"/>
          <w:sz w:val="24"/>
          <w:highlight w:val="none"/>
          <w:lang w:eastAsia="zh-CN"/>
        </w:rPr>
        <w:t>操作</w:t>
      </w:r>
      <w:r>
        <w:rPr>
          <w:rFonts w:hint="eastAsia" w:ascii="仿宋" w:hAnsi="仿宋" w:eastAsia="仿宋"/>
          <w:color w:val="auto"/>
          <w:kern w:val="21"/>
          <w:sz w:val="24"/>
          <w:highlight w:val="none"/>
          <w:lang w:eastAsia="zh-CN"/>
        </w:rPr>
        <w:t>。</w:t>
      </w:r>
    </w:p>
    <w:p w14:paraId="13E919DF">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8</w:t>
      </w:r>
      <w:r>
        <w:rPr>
          <w:rFonts w:hint="eastAsia" w:ascii="仿宋" w:hAnsi="仿宋" w:eastAsia="仿宋"/>
          <w:color w:val="auto"/>
          <w:kern w:val="21"/>
          <w:sz w:val="24"/>
          <w:highlight w:val="none"/>
          <w:lang w:val="en-US" w:eastAsia="zh-CN"/>
        </w:rPr>
        <w:t>.</w:t>
      </w:r>
      <w:r>
        <w:rPr>
          <w:rFonts w:ascii="仿宋" w:hAnsi="仿宋" w:eastAsia="仿宋"/>
          <w:color w:val="auto"/>
          <w:kern w:val="21"/>
          <w:sz w:val="24"/>
          <w:highlight w:val="none"/>
          <w:lang w:eastAsia="zh-CN"/>
        </w:rPr>
        <w:t>乙方应购买</w:t>
      </w:r>
      <w:r>
        <w:rPr>
          <w:rFonts w:hint="eastAsia" w:ascii="仿宋" w:hAnsi="仿宋" w:eastAsia="仿宋"/>
          <w:color w:val="auto"/>
          <w:kern w:val="21"/>
          <w:sz w:val="24"/>
          <w:highlight w:val="none"/>
          <w:lang w:eastAsia="zh-CN"/>
        </w:rPr>
        <w:t>车辆</w:t>
      </w:r>
      <w:r>
        <w:rPr>
          <w:rFonts w:ascii="仿宋" w:hAnsi="仿宋" w:eastAsia="仿宋"/>
          <w:color w:val="auto"/>
          <w:kern w:val="21"/>
          <w:sz w:val="24"/>
          <w:highlight w:val="none"/>
          <w:lang w:eastAsia="zh-CN"/>
        </w:rPr>
        <w:t>的财产保险和人员的人身意外和工伤保险，乙方</w:t>
      </w:r>
      <w:r>
        <w:rPr>
          <w:rFonts w:hint="eastAsia" w:ascii="仿宋" w:hAnsi="仿宋" w:eastAsia="仿宋"/>
          <w:color w:val="auto"/>
          <w:kern w:val="21"/>
          <w:sz w:val="24"/>
          <w:highlight w:val="none"/>
          <w:lang w:eastAsia="zh-CN"/>
        </w:rPr>
        <w:t>司机和</w:t>
      </w:r>
      <w:r>
        <w:rPr>
          <w:rFonts w:ascii="仿宋" w:hAnsi="仿宋" w:eastAsia="仿宋"/>
          <w:color w:val="auto"/>
          <w:kern w:val="21"/>
          <w:sz w:val="24"/>
          <w:highlight w:val="none"/>
          <w:lang w:eastAsia="zh-CN"/>
        </w:rPr>
        <w:t>如果在工作过程中因操作不当等乙方原因引起的工伤或其它意外由乙方负责</w:t>
      </w:r>
      <w:r>
        <w:rPr>
          <w:rFonts w:hint="eastAsia" w:ascii="仿宋" w:hAnsi="仿宋" w:eastAsia="仿宋"/>
          <w:color w:val="auto"/>
          <w:kern w:val="21"/>
          <w:sz w:val="24"/>
          <w:highlight w:val="none"/>
          <w:lang w:eastAsia="zh-CN"/>
        </w:rPr>
        <w:t>。</w:t>
      </w:r>
    </w:p>
    <w:p w14:paraId="6E718334">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9</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乙方必须保证运输车辆和驾驶人员执照、证件齐全有效，保持车况良好，严禁车辆“带病”作业；按法定要求购买运输车辆必备的各种保险；驾驶员必须持与所驾车辆类型相符的准驾车型驾驶证上岗作业，严禁酒后驾驶和疲劳驾驶。</w:t>
      </w:r>
    </w:p>
    <w:p w14:paraId="534BE41B">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10</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乙方应与所聘人员签订劳动合同，载明劳动要求、劳动纪律等；严格按照《劳动法》规定的劳动时间合法安排司机工作，若因违法引起纠纷，一切后果由乙方承担。</w:t>
      </w:r>
    </w:p>
    <w:p w14:paraId="57AF111C">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bCs/>
          <w:color w:val="auto"/>
          <w:kern w:val="21"/>
          <w:sz w:val="24"/>
          <w:highlight w:val="none"/>
          <w:lang w:eastAsia="zh-CN"/>
        </w:rPr>
        <w:t>乙方人员进场前，乙方须提交所聘用人员花名册、劳动合同到甲方处备案；进场后，每月向甲方报送更新的所聘用人员花名册；中途进场的人员，进场前乙方需向甲方提交该进场人员的用工合同。乙方不得招用超过退休年龄的人员。</w:t>
      </w:r>
    </w:p>
    <w:p w14:paraId="7AB25CBF">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11</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乙方负责运输过程中的路政、交管部门等的关系协调及运输安全。若因乙方运输车辆或驾驶人员证件不齐全以及违反运输有关规定（如超速、超载）被有关部门查扣或发生交通安全事故、生产安全事故由乙方负责解决，并承担因此产生的所有责任及费用。</w:t>
      </w:r>
    </w:p>
    <w:p w14:paraId="0DA2550A">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12</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乙方必须与甲方签订《安全生产责任书》，明确双方安全生产管理责任。本合同中未明确事宜，严格按《安全生产责任书》执行。《安全生产责任书》作为本合同附件，与本合同具有同等的法律效力。</w:t>
      </w:r>
    </w:p>
    <w:p w14:paraId="45583B12">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bCs/>
          <w:color w:val="auto"/>
          <w:kern w:val="21"/>
          <w:sz w:val="24"/>
          <w:highlight w:val="none"/>
          <w:lang w:eastAsia="zh-CN"/>
        </w:rPr>
        <w:t>13</w:t>
      </w:r>
      <w:r>
        <w:rPr>
          <w:rFonts w:hint="eastAsia" w:ascii="仿宋" w:hAnsi="仿宋" w:eastAsia="仿宋"/>
          <w:bCs/>
          <w:color w:val="auto"/>
          <w:kern w:val="21"/>
          <w:sz w:val="24"/>
          <w:highlight w:val="none"/>
          <w:lang w:val="en-US" w:eastAsia="zh-CN"/>
        </w:rPr>
        <w:t>.</w:t>
      </w:r>
      <w:r>
        <w:rPr>
          <w:rFonts w:ascii="仿宋" w:hAnsi="仿宋" w:eastAsia="仿宋"/>
          <w:color w:val="auto"/>
          <w:kern w:val="21"/>
          <w:sz w:val="24"/>
          <w:highlight w:val="none"/>
          <w:lang w:eastAsia="zh-CN"/>
        </w:rPr>
        <w:t>乙方</w:t>
      </w:r>
      <w:r>
        <w:rPr>
          <w:rFonts w:hint="eastAsia" w:ascii="仿宋" w:hAnsi="仿宋" w:eastAsia="仿宋"/>
          <w:color w:val="auto"/>
          <w:kern w:val="21"/>
          <w:sz w:val="24"/>
          <w:highlight w:val="none"/>
          <w:lang w:val="en-US" w:eastAsia="zh-CN"/>
        </w:rPr>
        <w:t>驾驶员</w:t>
      </w:r>
      <w:r>
        <w:rPr>
          <w:rFonts w:ascii="仿宋" w:hAnsi="仿宋" w:eastAsia="仿宋"/>
          <w:color w:val="auto"/>
          <w:kern w:val="21"/>
          <w:sz w:val="24"/>
          <w:highlight w:val="none"/>
          <w:lang w:eastAsia="zh-CN"/>
        </w:rPr>
        <w:t>不得参与“黄、赌、毒”等活动，遵守治安综合治理的有关规定</w:t>
      </w:r>
      <w:r>
        <w:rPr>
          <w:rFonts w:hint="eastAsia" w:ascii="仿宋" w:hAnsi="仿宋" w:eastAsia="仿宋"/>
          <w:color w:val="auto"/>
          <w:kern w:val="21"/>
          <w:sz w:val="24"/>
          <w:highlight w:val="none"/>
          <w:lang w:eastAsia="zh-CN"/>
        </w:rPr>
        <w:t>，</w:t>
      </w:r>
      <w:r>
        <w:rPr>
          <w:rFonts w:ascii="仿宋" w:hAnsi="仿宋" w:eastAsia="仿宋"/>
          <w:color w:val="auto"/>
          <w:kern w:val="21"/>
          <w:sz w:val="24"/>
          <w:highlight w:val="none"/>
          <w:lang w:eastAsia="zh-CN"/>
        </w:rPr>
        <w:t>若因参与“黄、赌、毒”所发生的一切后果由乙方负责</w:t>
      </w:r>
      <w:r>
        <w:rPr>
          <w:rFonts w:hint="eastAsia" w:ascii="仿宋" w:hAnsi="仿宋" w:eastAsia="仿宋"/>
          <w:color w:val="auto"/>
          <w:kern w:val="21"/>
          <w:sz w:val="24"/>
          <w:highlight w:val="none"/>
          <w:lang w:eastAsia="zh-CN"/>
        </w:rPr>
        <w:t>。</w:t>
      </w:r>
    </w:p>
    <w:p w14:paraId="28D10615">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14</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由于乙方原因造成甲方无法按正常进度施工的，甲方有权单方解除本合同或另行组织运输班组。甲方还有权要求乙方按照本合同</w:t>
      </w:r>
      <w:r>
        <w:rPr>
          <w:rFonts w:hint="eastAsia" w:ascii="仿宋" w:hAnsi="仿宋" w:eastAsia="仿宋"/>
          <w:color w:val="auto"/>
          <w:kern w:val="21"/>
          <w:sz w:val="24"/>
          <w:highlight w:val="none"/>
          <w:lang w:val="en-US" w:eastAsia="zh-CN"/>
        </w:rPr>
        <w:t>暂定</w:t>
      </w:r>
      <w:r>
        <w:rPr>
          <w:rFonts w:hint="eastAsia" w:ascii="仿宋" w:hAnsi="仿宋" w:eastAsia="仿宋"/>
          <w:color w:val="auto"/>
          <w:kern w:val="21"/>
          <w:sz w:val="24"/>
          <w:highlight w:val="none"/>
          <w:lang w:eastAsia="zh-CN"/>
        </w:rPr>
        <w:t>总价款的</w:t>
      </w:r>
      <w:r>
        <w:rPr>
          <w:rFonts w:hint="eastAsia" w:ascii="仿宋" w:hAnsi="仿宋" w:eastAsia="仿宋"/>
          <w:color w:val="auto"/>
          <w:kern w:val="21"/>
          <w:sz w:val="24"/>
          <w:highlight w:val="none"/>
          <w:lang w:val="en-US" w:eastAsia="zh-CN"/>
        </w:rPr>
        <w:t>2</w:t>
      </w:r>
      <w:r>
        <w:rPr>
          <w:rFonts w:hint="eastAsia" w:ascii="仿宋" w:hAnsi="仿宋" w:eastAsia="仿宋"/>
          <w:color w:val="auto"/>
          <w:kern w:val="21"/>
          <w:sz w:val="24"/>
          <w:highlight w:val="none"/>
          <w:lang w:eastAsia="zh-CN"/>
        </w:rPr>
        <w:t>0%支付违约金，如违约金仍不能补偿甲方的损失，甲方有权按照实际损失及产生的其他费用从乙方的其他工程款中扣除作冲抵，如仍不能弥补甲方损失的，甲方有权继续向乙方追索。乙方应赔偿的费用包括但不限于直接损失、间接损失、诉讼费、保全费、律师代理费等。</w:t>
      </w:r>
    </w:p>
    <w:p w14:paraId="3613C6DE">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15</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施工现场的</w:t>
      </w:r>
      <w:r>
        <w:rPr>
          <w:rFonts w:hint="eastAsia" w:ascii="仿宋" w:hAnsi="仿宋" w:eastAsia="仿宋"/>
          <w:color w:val="auto"/>
          <w:kern w:val="21"/>
          <w:sz w:val="24"/>
          <w:highlight w:val="none"/>
          <w:lang w:val="en-US" w:eastAsia="zh-CN"/>
        </w:rPr>
        <w:t>运输作业量</w:t>
      </w:r>
      <w:r>
        <w:rPr>
          <w:rFonts w:hint="eastAsia" w:ascii="仿宋" w:hAnsi="仿宋" w:eastAsia="仿宋"/>
          <w:color w:val="auto"/>
          <w:kern w:val="21"/>
          <w:sz w:val="24"/>
          <w:highlight w:val="none"/>
          <w:lang w:eastAsia="zh-CN"/>
        </w:rPr>
        <w:t>，必须由现场</w:t>
      </w:r>
      <w:r>
        <w:rPr>
          <w:rFonts w:hint="eastAsia" w:ascii="仿宋" w:hAnsi="仿宋" w:eastAsia="仿宋"/>
          <w:b/>
          <w:bCs/>
          <w:color w:val="auto"/>
          <w:kern w:val="21"/>
          <w:sz w:val="24"/>
          <w:highlight w:val="none"/>
          <w:lang w:val="en-US" w:eastAsia="zh-CN"/>
        </w:rPr>
        <w:t>指定的施工员</w:t>
      </w:r>
      <w:r>
        <w:rPr>
          <w:rFonts w:hint="eastAsia" w:ascii="仿宋" w:hAnsi="仿宋" w:eastAsia="仿宋"/>
          <w:b/>
          <w:bCs/>
          <w:color w:val="auto"/>
          <w:kern w:val="21"/>
          <w:sz w:val="24"/>
          <w:highlight w:val="none"/>
          <w:u w:val="single"/>
          <w:lang w:val="en-US" w:eastAsia="zh-CN"/>
        </w:rPr>
        <w:t xml:space="preserve">     </w:t>
      </w:r>
      <w:r>
        <w:rPr>
          <w:rFonts w:hint="eastAsia" w:ascii="仿宋" w:hAnsi="仿宋" w:eastAsia="仿宋"/>
          <w:b/>
          <w:bCs/>
          <w:color w:val="auto"/>
          <w:kern w:val="21"/>
          <w:sz w:val="24"/>
          <w:highlight w:val="none"/>
          <w:lang w:val="en-US" w:eastAsia="zh-CN"/>
        </w:rPr>
        <w:t>（电话</w:t>
      </w:r>
      <w:r>
        <w:rPr>
          <w:rFonts w:hint="eastAsia" w:ascii="仿宋" w:hAnsi="仿宋" w:eastAsia="仿宋"/>
          <w:b/>
          <w:bCs/>
          <w:color w:val="auto"/>
          <w:kern w:val="21"/>
          <w:sz w:val="24"/>
          <w:highlight w:val="none"/>
          <w:u w:val="single"/>
          <w:lang w:val="en-US" w:eastAsia="zh-CN"/>
        </w:rPr>
        <w:t xml:space="preserve">   </w:t>
      </w:r>
      <w:r>
        <w:rPr>
          <w:rFonts w:hint="eastAsia" w:ascii="仿宋" w:hAnsi="仿宋" w:eastAsia="仿宋"/>
          <w:b/>
          <w:bCs/>
          <w:color w:val="auto"/>
          <w:kern w:val="21"/>
          <w:sz w:val="24"/>
          <w:highlight w:val="none"/>
          <w:lang w:val="en-US" w:eastAsia="zh-CN"/>
        </w:rPr>
        <w:t>身份证</w:t>
      </w:r>
      <w:r>
        <w:rPr>
          <w:rFonts w:hint="eastAsia" w:ascii="仿宋" w:hAnsi="仿宋" w:eastAsia="仿宋"/>
          <w:b/>
          <w:bCs/>
          <w:color w:val="auto"/>
          <w:kern w:val="21"/>
          <w:sz w:val="24"/>
          <w:highlight w:val="none"/>
          <w:u w:val="single"/>
          <w:lang w:val="en-US" w:eastAsia="zh-CN"/>
        </w:rPr>
        <w:t xml:space="preserve">号  </w:t>
      </w:r>
      <w:r>
        <w:rPr>
          <w:rFonts w:hint="eastAsia" w:ascii="仿宋" w:hAnsi="仿宋" w:eastAsia="仿宋"/>
          <w:b/>
          <w:bCs/>
          <w:color w:val="auto"/>
          <w:kern w:val="21"/>
          <w:sz w:val="24"/>
          <w:highlight w:val="none"/>
          <w:lang w:val="en-US" w:eastAsia="zh-CN"/>
        </w:rPr>
        <w:t>）</w:t>
      </w:r>
      <w:r>
        <w:rPr>
          <w:rFonts w:hint="eastAsia" w:ascii="仿宋" w:hAnsi="仿宋" w:eastAsia="仿宋"/>
          <w:b/>
          <w:bCs/>
          <w:color w:val="auto"/>
          <w:kern w:val="21"/>
          <w:sz w:val="24"/>
          <w:highlight w:val="none"/>
          <w:lang w:eastAsia="zh-CN"/>
        </w:rPr>
        <w:t>签</w:t>
      </w:r>
      <w:r>
        <w:rPr>
          <w:rFonts w:hint="eastAsia" w:ascii="仿宋" w:hAnsi="仿宋" w:eastAsia="仿宋"/>
          <w:b/>
          <w:bCs/>
          <w:color w:val="auto"/>
          <w:kern w:val="21"/>
          <w:sz w:val="24"/>
          <w:highlight w:val="none"/>
          <w:lang w:val="en-US" w:eastAsia="zh-CN"/>
        </w:rPr>
        <w:t>字确认</w:t>
      </w:r>
      <w:r>
        <w:rPr>
          <w:rFonts w:hint="eastAsia" w:ascii="仿宋" w:hAnsi="仿宋" w:eastAsia="仿宋"/>
          <w:color w:val="auto"/>
          <w:kern w:val="21"/>
          <w:sz w:val="24"/>
          <w:highlight w:val="none"/>
          <w:lang w:eastAsia="zh-CN"/>
        </w:rPr>
        <w:t>，如果因没签字确认造成项目部无法与班组结算扣款的，相应损失由乙方承担，并处于</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元/次进行处罚。甲方有权对未签认的运输</w:t>
      </w:r>
      <w:r>
        <w:rPr>
          <w:rFonts w:hint="eastAsia" w:ascii="仿宋" w:hAnsi="仿宋" w:eastAsia="仿宋"/>
          <w:color w:val="auto"/>
          <w:kern w:val="21"/>
          <w:sz w:val="24"/>
          <w:highlight w:val="none"/>
          <w:lang w:val="en-US" w:eastAsia="zh-CN"/>
        </w:rPr>
        <w:t>量</w:t>
      </w:r>
      <w:r>
        <w:rPr>
          <w:rFonts w:hint="eastAsia" w:ascii="仿宋" w:hAnsi="仿宋" w:eastAsia="仿宋"/>
          <w:color w:val="auto"/>
          <w:kern w:val="21"/>
          <w:sz w:val="24"/>
          <w:highlight w:val="none"/>
          <w:lang w:eastAsia="zh-CN"/>
        </w:rPr>
        <w:t>不予结算。</w:t>
      </w:r>
    </w:p>
    <w:p w14:paraId="372DD311">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16</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乙方需要妥善保管</w:t>
      </w:r>
      <w:r>
        <w:rPr>
          <w:rFonts w:hint="eastAsia" w:ascii="仿宋" w:hAnsi="仿宋" w:eastAsia="仿宋"/>
          <w:color w:val="auto"/>
          <w:kern w:val="21"/>
          <w:sz w:val="24"/>
          <w:highlight w:val="none"/>
          <w:lang w:val="en-US" w:eastAsia="zh-CN"/>
        </w:rPr>
        <w:t>运输</w:t>
      </w:r>
      <w:r>
        <w:rPr>
          <w:rFonts w:hint="eastAsia" w:ascii="仿宋" w:hAnsi="仿宋" w:eastAsia="仿宋"/>
          <w:color w:val="auto"/>
          <w:kern w:val="21"/>
          <w:sz w:val="24"/>
          <w:highlight w:val="none"/>
          <w:lang w:eastAsia="zh-CN"/>
        </w:rPr>
        <w:t>单，并以此作为与甲方结算的依据，如</w:t>
      </w:r>
      <w:r>
        <w:rPr>
          <w:rFonts w:hint="eastAsia" w:ascii="仿宋" w:hAnsi="仿宋" w:eastAsia="仿宋"/>
          <w:color w:val="auto"/>
          <w:kern w:val="21"/>
          <w:sz w:val="24"/>
          <w:highlight w:val="none"/>
          <w:lang w:val="en-US" w:eastAsia="zh-CN"/>
        </w:rPr>
        <w:t>运输</w:t>
      </w:r>
      <w:r>
        <w:rPr>
          <w:rFonts w:hint="eastAsia" w:ascii="仿宋" w:hAnsi="仿宋" w:eastAsia="仿宋"/>
          <w:color w:val="auto"/>
          <w:kern w:val="21"/>
          <w:sz w:val="24"/>
          <w:highlight w:val="none"/>
          <w:lang w:eastAsia="zh-CN"/>
        </w:rPr>
        <w:t>单丢失，甲方有权不予结算。</w:t>
      </w:r>
      <w:r>
        <w:rPr>
          <w:rFonts w:hint="eastAsia" w:ascii="仿宋" w:hAnsi="仿宋" w:eastAsia="仿宋"/>
          <w:color w:val="auto"/>
          <w:kern w:val="21"/>
          <w:sz w:val="24"/>
          <w:highlight w:val="none"/>
          <w:lang w:val="en-US" w:eastAsia="zh-CN"/>
        </w:rPr>
        <w:t>运输单</w:t>
      </w:r>
      <w:r>
        <w:rPr>
          <w:rFonts w:hint="eastAsia" w:ascii="仿宋" w:hAnsi="仿宋" w:eastAsia="仿宋"/>
          <w:color w:val="auto"/>
          <w:kern w:val="21"/>
          <w:sz w:val="24"/>
          <w:highlight w:val="none"/>
          <w:lang w:eastAsia="zh-CN"/>
        </w:rPr>
        <w:t>需要司机、现场、</w:t>
      </w:r>
      <w:r>
        <w:rPr>
          <w:rFonts w:hint="eastAsia" w:ascii="仿宋" w:hAnsi="仿宋" w:eastAsia="仿宋"/>
          <w:color w:val="auto"/>
          <w:kern w:val="21"/>
          <w:sz w:val="24"/>
          <w:highlight w:val="none"/>
          <w:lang w:val="en-US" w:eastAsia="zh-CN"/>
        </w:rPr>
        <w:t>项目部</w:t>
      </w:r>
      <w:r>
        <w:rPr>
          <w:rFonts w:hint="eastAsia" w:ascii="仿宋" w:hAnsi="仿宋" w:eastAsia="仿宋"/>
          <w:color w:val="auto"/>
          <w:kern w:val="21"/>
          <w:sz w:val="24"/>
          <w:highlight w:val="none"/>
          <w:lang w:eastAsia="zh-CN"/>
        </w:rPr>
        <w:t>签收三方签字方可结算。</w:t>
      </w:r>
    </w:p>
    <w:p w14:paraId="5BCE97A8">
      <w:pPr>
        <w:framePr w:wrap="auto" w:vAnchor="margin" w:hAnchor="text" w:yAlign="inline"/>
        <w:widowControl w:val="0"/>
        <w:spacing w:line="360" w:lineRule="auto"/>
        <w:ind w:firstLine="480" w:firstLineChars="200"/>
        <w:jc w:val="both"/>
        <w:rPr>
          <w:rFonts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17</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甲方于每月的</w:t>
      </w:r>
      <w:r>
        <w:rPr>
          <w:rFonts w:hint="eastAsia" w:ascii="仿宋" w:hAnsi="仿宋" w:eastAsia="仿宋"/>
          <w:color w:val="auto"/>
          <w:kern w:val="21"/>
          <w:sz w:val="24"/>
          <w:highlight w:val="none"/>
          <w:u w:val="single"/>
          <w:lang w:eastAsia="zh-CN"/>
        </w:rPr>
        <w:t xml:space="preserve">  </w:t>
      </w:r>
      <w:r>
        <w:rPr>
          <w:rFonts w:hint="eastAsia" w:ascii="仿宋" w:hAnsi="仿宋" w:eastAsia="仿宋"/>
          <w:color w:val="auto"/>
          <w:kern w:val="21"/>
          <w:sz w:val="24"/>
          <w:highlight w:val="none"/>
          <w:u w:val="single"/>
          <w:lang w:val="en-US" w:eastAsia="zh-CN"/>
        </w:rPr>
        <w:t xml:space="preserve"> </w:t>
      </w:r>
      <w:r>
        <w:rPr>
          <w:rFonts w:hint="eastAsia" w:ascii="仿宋" w:hAnsi="仿宋" w:eastAsia="仿宋"/>
          <w:color w:val="auto"/>
          <w:kern w:val="21"/>
          <w:sz w:val="24"/>
          <w:highlight w:val="none"/>
          <w:u w:val="single"/>
          <w:lang w:eastAsia="zh-CN"/>
        </w:rPr>
        <w:t xml:space="preserve">  </w:t>
      </w:r>
      <w:r>
        <w:rPr>
          <w:rFonts w:hint="eastAsia" w:ascii="仿宋" w:hAnsi="仿宋" w:eastAsia="仿宋"/>
          <w:color w:val="auto"/>
          <w:kern w:val="21"/>
          <w:sz w:val="24"/>
          <w:highlight w:val="none"/>
          <w:lang w:eastAsia="zh-CN"/>
        </w:rPr>
        <w:t>号前按施工计划向乙方提供次月的运输车辆的需求及时间，在合同要求范围内的数量，乙方必须无条件接受，如施工计划有调整，甲方应至少提前</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天通知乙方，乙方必须满足甲方的要求。如乙方未能在施工期间按计划运输，甲方有权另外增加运输班组及车辆，所发生的费用如超出本合同单价结算费用，超出部分甲方有权在乙方结算中扣除。</w:t>
      </w:r>
    </w:p>
    <w:p w14:paraId="166D7475">
      <w:pPr>
        <w:framePr w:wrap="auto" w:vAnchor="margin" w:hAnchor="text" w:yAlign="inline"/>
        <w:widowControl w:val="0"/>
        <w:adjustRightInd w:val="0"/>
        <w:snapToGrid w:val="0"/>
        <w:spacing w:line="360" w:lineRule="auto"/>
        <w:ind w:firstLine="482" w:firstLineChars="200"/>
        <w:jc w:val="both"/>
        <w:rPr>
          <w:rFonts w:hint="eastAsia" w:ascii="仿宋" w:hAnsi="仿宋" w:eastAsia="仿宋"/>
          <w:b/>
          <w:color w:val="auto"/>
          <w:kern w:val="21"/>
          <w:sz w:val="24"/>
          <w:highlight w:val="none"/>
          <w:lang w:eastAsia="zh-CN"/>
        </w:rPr>
      </w:pPr>
      <w:r>
        <w:rPr>
          <w:rFonts w:hint="eastAsia" w:ascii="仿宋" w:hAnsi="仿宋" w:eastAsia="仿宋"/>
          <w:b/>
          <w:color w:val="auto"/>
          <w:kern w:val="21"/>
          <w:sz w:val="24"/>
          <w:highlight w:val="none"/>
          <w:lang w:eastAsia="zh-CN"/>
        </w:rPr>
        <w:t>十、停工及违约处理</w:t>
      </w:r>
    </w:p>
    <w:p w14:paraId="3B5B6203">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1</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由于本工程是新建工程，有许多不稳定因素影响工期，任何由于业主及天气原因造成的工期延长，乙方都不能提出索赔要求。</w:t>
      </w:r>
    </w:p>
    <w:p w14:paraId="7F1DA1F1">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2</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如果在一个月内，由于乙方的过错，造成甲方在任何工作面的施工进度，有二至五天无法达到甲方或业主要求的，则甲方有权根据相关条款扣罚乙方；如果在一个月内超过五天以上，由于乙方原因造成甲方无法按正常进度施工的，甲方</w:t>
      </w:r>
      <w:r>
        <w:rPr>
          <w:rFonts w:hint="eastAsia" w:ascii="仿宋" w:hAnsi="仿宋" w:eastAsia="仿宋"/>
          <w:color w:val="auto"/>
          <w:kern w:val="21"/>
          <w:sz w:val="24"/>
          <w:highlight w:val="none"/>
          <w:lang w:val="en-US" w:eastAsia="zh-CN"/>
        </w:rPr>
        <w:t>除</w:t>
      </w:r>
      <w:r>
        <w:rPr>
          <w:rFonts w:hint="eastAsia" w:ascii="仿宋" w:hAnsi="仿宋" w:eastAsia="仿宋"/>
          <w:color w:val="auto"/>
          <w:kern w:val="21"/>
          <w:sz w:val="24"/>
          <w:highlight w:val="none"/>
          <w:lang w:eastAsia="zh-CN"/>
        </w:rPr>
        <w:t>有权单方解除本合同或另行组织运输班组外，甲方还有权没收乙方每月计量中剩余比例的款项，如仍不能补偿甲方的损失，甲方有权从乙方的其他工程款中扣除作冲抵，如仍不能弥补甲方损失的，甲方有权继续向乙方追索。乙方应赔偿的费用包括但不限于直接损失、间接损失、诉讼费、保全费、律师代理费等。</w:t>
      </w:r>
    </w:p>
    <w:p w14:paraId="088DD251">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3</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乙方必须严格执行本合同的所有条款，不能将本合同约定的义务进行任何形式的分包、转包，否则，甲方有权单方解除本合同，乙方必须承担由此产生的一切损失。</w:t>
      </w:r>
    </w:p>
    <w:p w14:paraId="45093516">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4</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乙方因本合同产生的罚金、违约金等款项，甲方有权在应付款项中优先扣减。</w:t>
      </w:r>
    </w:p>
    <w:p w14:paraId="0A8B1F55">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5</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乙方若未按本合同第九条的约定对进场人员进行用工管理，导致乙方人员申请工伤认定、劳动仲裁或提起诉讼而牵连甲方的，每发生一宗甲方将对乙方罚款</w:t>
      </w:r>
      <w:r>
        <w:rPr>
          <w:rFonts w:hint="eastAsia" w:ascii="仿宋" w:hAnsi="仿宋" w:eastAsia="仿宋"/>
          <w:color w:val="auto"/>
          <w:kern w:val="21"/>
          <w:sz w:val="24"/>
          <w:highlight w:val="none"/>
          <w:u w:val="single"/>
          <w:lang w:eastAsia="zh-CN"/>
        </w:rPr>
        <w:t>5</w:t>
      </w:r>
      <w:r>
        <w:rPr>
          <w:rFonts w:hint="eastAsia" w:ascii="仿宋" w:hAnsi="仿宋" w:eastAsia="仿宋"/>
          <w:color w:val="auto"/>
          <w:kern w:val="21"/>
          <w:sz w:val="24"/>
          <w:highlight w:val="none"/>
          <w:lang w:eastAsia="zh-CN"/>
        </w:rPr>
        <w:t>万元，该费用将从应付给乙方的任何款项内扣除。</w:t>
      </w:r>
    </w:p>
    <w:p w14:paraId="68E8A77D">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发生劳动争议仲裁或诉讼后，乙方可自行选择与工人和解或应诉；选择应诉的，甲方将按案件标的的1.3倍暂扣乙方的款项直至案件解决。如因此造成甲方涉诉，乙方应当赔偿甲方包括但不限于垫付的费用、诉讼费、保全费、律师代理费等。</w:t>
      </w:r>
    </w:p>
    <w:p w14:paraId="081459E7">
      <w:pPr>
        <w:framePr w:wrap="auto" w:vAnchor="margin" w:hAnchor="text" w:yAlign="inline"/>
        <w:widowControl w:val="0"/>
        <w:spacing w:line="360" w:lineRule="auto"/>
        <w:ind w:firstLine="482" w:firstLineChars="200"/>
        <w:jc w:val="both"/>
        <w:rPr>
          <w:rFonts w:hint="eastAsia" w:ascii="仿宋" w:hAnsi="仿宋" w:eastAsia="仿宋"/>
          <w:b/>
          <w:color w:val="auto"/>
          <w:kern w:val="21"/>
          <w:sz w:val="24"/>
          <w:highlight w:val="none"/>
          <w:lang w:eastAsia="zh-CN"/>
        </w:rPr>
      </w:pPr>
      <w:r>
        <w:rPr>
          <w:rFonts w:hint="eastAsia" w:ascii="仿宋" w:hAnsi="仿宋" w:eastAsia="仿宋"/>
          <w:b/>
          <w:bCs/>
          <w:color w:val="auto"/>
          <w:kern w:val="21"/>
          <w:sz w:val="24"/>
          <w:highlight w:val="none"/>
          <w:lang w:eastAsia="zh-CN"/>
        </w:rPr>
        <w:t>十一</w:t>
      </w:r>
      <w:r>
        <w:rPr>
          <w:rFonts w:hint="eastAsia" w:ascii="仿宋" w:hAnsi="仿宋" w:eastAsia="仿宋"/>
          <w:b/>
          <w:color w:val="auto"/>
          <w:kern w:val="21"/>
          <w:sz w:val="24"/>
          <w:highlight w:val="none"/>
          <w:lang w:eastAsia="zh-CN"/>
        </w:rPr>
        <w:t>、附则</w:t>
      </w:r>
    </w:p>
    <w:p w14:paraId="095DD204">
      <w:pPr>
        <w:framePr w:wrap="auto" w:vAnchor="margin" w:hAnchor="text" w:yAlign="inline"/>
        <w:widowControl w:val="0"/>
        <w:spacing w:line="360" w:lineRule="auto"/>
        <w:ind w:firstLine="480" w:firstLineChars="200"/>
        <w:jc w:val="both"/>
        <w:rPr>
          <w:rFonts w:hint="eastAsia" w:ascii="仿宋" w:hAnsi="仿宋" w:eastAsia="仿宋" w:cs="宋体"/>
          <w:color w:val="auto"/>
          <w:kern w:val="2"/>
          <w:sz w:val="24"/>
          <w:highlight w:val="none"/>
          <w:lang w:eastAsia="zh-CN"/>
        </w:rPr>
      </w:pPr>
      <w:r>
        <w:rPr>
          <w:rFonts w:ascii="仿宋" w:hAnsi="仿宋" w:eastAsia="仿宋" w:cs="宋体"/>
          <w:color w:val="auto"/>
          <w:kern w:val="2"/>
          <w:sz w:val="24"/>
          <w:highlight w:val="none"/>
          <w:lang w:eastAsia="zh-CN"/>
        </w:rPr>
        <w:t>1</w:t>
      </w:r>
      <w:r>
        <w:rPr>
          <w:rFonts w:hint="eastAsia" w:ascii="仿宋" w:hAnsi="仿宋" w:eastAsia="仿宋" w:cs="宋体"/>
          <w:color w:val="auto"/>
          <w:kern w:val="2"/>
          <w:sz w:val="24"/>
          <w:highlight w:val="none"/>
          <w:lang w:val="en-US" w:eastAsia="zh-CN"/>
        </w:rPr>
        <w:t>.</w:t>
      </w:r>
      <w:r>
        <w:rPr>
          <w:rFonts w:hint="eastAsia" w:ascii="仿宋" w:hAnsi="仿宋" w:eastAsia="仿宋" w:cs="仿宋"/>
          <w:color w:val="auto"/>
          <w:kern w:val="0"/>
          <w:sz w:val="24"/>
          <w:highlight w:val="none"/>
          <w:lang w:eastAsia="zh-CN"/>
        </w:rPr>
        <w:t>甲方不允许项目部人员擅自变更本合同以及以甲方或甲方项目部名义对外借款等。甲方与乙方之间签订的任何合同、协议、补充合同、承诺书、确认单等均以甲方</w:t>
      </w:r>
      <w:r>
        <w:rPr>
          <w:rFonts w:hint="eastAsia" w:ascii="仿宋" w:hAnsi="仿宋" w:eastAsia="仿宋" w:cs="仿宋"/>
          <w:bCs/>
          <w:color w:val="auto"/>
          <w:kern w:val="0"/>
          <w:sz w:val="24"/>
          <w:highlight w:val="none"/>
          <w:lang w:eastAsia="zh-CN"/>
        </w:rPr>
        <w:t>委派项目经理签字并加盖公司公章或公司合同专用章</w:t>
      </w:r>
      <w:r>
        <w:rPr>
          <w:rFonts w:hint="eastAsia" w:ascii="仿宋" w:hAnsi="仿宋" w:eastAsia="仿宋" w:cs="仿宋"/>
          <w:color w:val="auto"/>
          <w:kern w:val="0"/>
          <w:sz w:val="24"/>
          <w:highlight w:val="none"/>
          <w:lang w:eastAsia="zh-CN"/>
        </w:rPr>
        <w:t>确认（除运输作业量</w:t>
      </w:r>
      <w:r>
        <w:rPr>
          <w:rFonts w:hint="eastAsia" w:ascii="仿宋" w:hAnsi="仿宋" w:eastAsia="仿宋" w:cs="仿宋"/>
          <w:color w:val="auto"/>
          <w:kern w:val="0"/>
          <w:sz w:val="24"/>
          <w:highlight w:val="none"/>
          <w:lang w:val="en-US" w:eastAsia="zh-CN"/>
        </w:rPr>
        <w:t>单及统计表</w:t>
      </w:r>
      <w:r>
        <w:rPr>
          <w:rFonts w:hint="eastAsia" w:ascii="仿宋" w:hAnsi="仿宋" w:eastAsia="仿宋" w:cs="仿宋"/>
          <w:color w:val="auto"/>
          <w:kern w:val="0"/>
          <w:sz w:val="24"/>
          <w:highlight w:val="none"/>
          <w:lang w:eastAsia="zh-CN"/>
        </w:rPr>
        <w:t>、结算单允许盖项目部章外），除此之外，加盖任何项目部印章、技术资料专用章、项目部财务章或项目部人员签名均对甲方不具有效力。乙方应谨慎审查相关文件的签署主体资格和权限，对于相关无权代理人签署的文件，乙方应及时提交甲方追认，甲方未盖章追认的，对甲方不产生效力。乙方与甲方项目部人员相互串通虚构发货单或结算单的，应向甲方支付虚构金额2倍的违约金。</w:t>
      </w:r>
    </w:p>
    <w:p w14:paraId="240B9219">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2</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有关本合同的一切争议，甲、乙双方应根据法律规定以及本合同的约定友好协商解决，协商不成，任何一方可向工程所在地有管辖权的人民法院提起诉讼。</w:t>
      </w:r>
    </w:p>
    <w:p w14:paraId="583BA4B6">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3</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就本合同有关事项，任何一方按照下列地址送达、寄送通知等法律文件，即视为已经有效送达另一方。任何一方变更下列联系地址，应当及时书面通知另一方，另一方在收到联系地址变更的书面通知前，按照下列地址送达、寄送通知等法律文件，仍然视为有效送达。</w:t>
      </w:r>
    </w:p>
    <w:p w14:paraId="40C1C8A0">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szCs w:val="24"/>
          <w:highlight w:val="none"/>
          <w:u w:val="single"/>
          <w:lang w:eastAsia="zh-CN"/>
        </w:rPr>
      </w:pPr>
      <w:r>
        <w:rPr>
          <w:rFonts w:hint="eastAsia" w:ascii="仿宋" w:hAnsi="仿宋" w:eastAsia="仿宋"/>
          <w:color w:val="auto"/>
          <w:kern w:val="21"/>
          <w:sz w:val="24"/>
          <w:szCs w:val="24"/>
          <w:highlight w:val="none"/>
          <w:lang w:eastAsia="zh-CN"/>
        </w:rPr>
        <w:t>甲方地址：</w:t>
      </w:r>
      <w:r>
        <w:rPr>
          <w:rFonts w:hint="eastAsia" w:ascii="仿宋" w:hAnsi="仿宋" w:eastAsia="仿宋"/>
          <w:color w:val="auto"/>
          <w:kern w:val="21"/>
          <w:sz w:val="24"/>
          <w:szCs w:val="24"/>
          <w:highlight w:val="none"/>
          <w:u w:val="single"/>
          <w:lang w:eastAsia="zh-CN"/>
        </w:rPr>
        <w:t xml:space="preserve"> </w:t>
      </w:r>
      <w:r>
        <w:rPr>
          <w:rFonts w:hint="eastAsia" w:ascii="仿宋" w:hAnsi="仿宋" w:eastAsia="仿宋"/>
          <w:color w:val="auto"/>
          <w:kern w:val="21"/>
          <w:sz w:val="24"/>
          <w:szCs w:val="24"/>
          <w:highlight w:val="none"/>
          <w:u w:val="single"/>
          <w:shd w:val="clear" w:color="auto" w:fill="auto"/>
          <w:lang w:val="en-US" w:eastAsia="zh-CN"/>
        </w:rPr>
        <w:t xml:space="preserve">   </w:t>
      </w:r>
      <w:r>
        <w:rPr>
          <w:rFonts w:hint="eastAsia" w:ascii="仿宋" w:hAnsi="仿宋" w:eastAsia="仿宋"/>
          <w:color w:val="auto"/>
          <w:kern w:val="21"/>
          <w:sz w:val="24"/>
          <w:szCs w:val="24"/>
          <w:highlight w:val="none"/>
          <w:u w:val="single"/>
          <w:lang w:val="en-US" w:eastAsia="zh-CN"/>
        </w:rPr>
        <w:t xml:space="preserve">  </w:t>
      </w:r>
      <w:r>
        <w:rPr>
          <w:rFonts w:hint="eastAsia" w:ascii="仿宋" w:hAnsi="仿宋" w:eastAsia="仿宋"/>
          <w:color w:val="auto"/>
          <w:kern w:val="21"/>
          <w:sz w:val="24"/>
          <w:szCs w:val="24"/>
          <w:highlight w:val="none"/>
          <w:u w:val="single"/>
          <w:lang w:eastAsia="zh-CN"/>
        </w:rPr>
        <w:t xml:space="preserve"> </w:t>
      </w:r>
    </w:p>
    <w:p w14:paraId="4E61E046">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szCs w:val="24"/>
          <w:highlight w:val="none"/>
          <w:lang w:eastAsia="zh-CN"/>
        </w:rPr>
      </w:pPr>
      <w:r>
        <w:rPr>
          <w:rFonts w:hint="eastAsia" w:ascii="仿宋" w:hAnsi="仿宋" w:eastAsia="仿宋"/>
          <w:color w:val="auto"/>
          <w:kern w:val="21"/>
          <w:sz w:val="24"/>
          <w:szCs w:val="24"/>
          <w:highlight w:val="none"/>
          <w:lang w:eastAsia="zh-CN"/>
        </w:rPr>
        <w:t>乙方地址：</w:t>
      </w:r>
      <w:r>
        <w:rPr>
          <w:rFonts w:hint="eastAsia" w:ascii="仿宋" w:hAnsi="仿宋" w:eastAsia="仿宋"/>
          <w:color w:val="auto"/>
          <w:kern w:val="21"/>
          <w:sz w:val="24"/>
          <w:szCs w:val="24"/>
          <w:highlight w:val="none"/>
          <w:u w:val="single"/>
          <w:lang w:eastAsia="zh-CN"/>
        </w:rPr>
        <w:t xml:space="preserve"> </w:t>
      </w:r>
      <w:r>
        <w:rPr>
          <w:rFonts w:hint="eastAsia" w:ascii="仿宋" w:hAnsi="仿宋" w:eastAsia="仿宋"/>
          <w:color w:val="auto"/>
          <w:kern w:val="21"/>
          <w:sz w:val="24"/>
          <w:szCs w:val="24"/>
          <w:highlight w:val="none"/>
          <w:u w:val="single"/>
          <w:lang w:val="en-US" w:eastAsia="zh-CN"/>
        </w:rPr>
        <w:t xml:space="preserve">    </w:t>
      </w:r>
      <w:r>
        <w:rPr>
          <w:rFonts w:hint="eastAsia" w:ascii="仿宋" w:hAnsi="仿宋" w:eastAsia="仿宋"/>
          <w:color w:val="auto"/>
          <w:kern w:val="21"/>
          <w:sz w:val="24"/>
          <w:szCs w:val="24"/>
          <w:highlight w:val="none"/>
          <w:u w:val="single"/>
          <w:lang w:eastAsia="zh-CN"/>
        </w:rPr>
        <w:t xml:space="preserve"> </w:t>
      </w:r>
    </w:p>
    <w:p w14:paraId="69F1D67E">
      <w:pPr>
        <w:framePr w:wrap="auto" w:vAnchor="margin" w:hAnchor="text" w:yAlign="inline"/>
        <w:widowControl w:val="0"/>
        <w:numPr>
          <w:ilvl w:val="0"/>
          <w:numId w:val="0"/>
        </w:numPr>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val="en-US" w:eastAsia="zh-CN"/>
        </w:rPr>
        <w:t>4.</w:t>
      </w:r>
      <w:r>
        <w:rPr>
          <w:rFonts w:hint="eastAsia" w:ascii="仿宋" w:hAnsi="仿宋" w:eastAsia="仿宋"/>
          <w:color w:val="auto"/>
          <w:kern w:val="21"/>
          <w:sz w:val="24"/>
          <w:highlight w:val="none"/>
          <w:lang w:eastAsia="zh-CN"/>
        </w:rPr>
        <w:t>本合同未尽事宜，由甲、乙双方协商后，签订补充协议解决。</w:t>
      </w:r>
    </w:p>
    <w:p w14:paraId="74878156">
      <w:pPr>
        <w:framePr w:wrap="auto" w:vAnchor="margin" w:hAnchor="text" w:yAlign="inline"/>
        <w:widowControl w:val="0"/>
        <w:numPr>
          <w:ilvl w:val="0"/>
          <w:numId w:val="0"/>
        </w:numPr>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5</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szCs w:val="24"/>
          <w:highlight w:val="none"/>
          <w:lang w:eastAsia="zh-CN"/>
        </w:rPr>
        <w:t>本合同一式</w:t>
      </w:r>
      <w:r>
        <w:rPr>
          <w:rFonts w:hint="eastAsia" w:ascii="仿宋" w:hAnsi="仿宋" w:eastAsia="仿宋"/>
          <w:color w:val="auto"/>
          <w:kern w:val="21"/>
          <w:sz w:val="24"/>
          <w:szCs w:val="24"/>
          <w:highlight w:val="none"/>
          <w:u w:val="single"/>
          <w:lang w:val="en-US" w:eastAsia="zh-CN"/>
        </w:rPr>
        <w:t xml:space="preserve">  </w:t>
      </w:r>
      <w:r>
        <w:rPr>
          <w:rFonts w:hint="eastAsia" w:ascii="仿宋" w:hAnsi="仿宋" w:eastAsia="仿宋"/>
          <w:color w:val="auto"/>
          <w:kern w:val="21"/>
          <w:sz w:val="24"/>
          <w:szCs w:val="24"/>
          <w:highlight w:val="none"/>
          <w:lang w:eastAsia="zh-CN"/>
        </w:rPr>
        <w:t>份，甲方执</w:t>
      </w:r>
      <w:r>
        <w:rPr>
          <w:rFonts w:hint="eastAsia" w:ascii="仿宋" w:hAnsi="仿宋" w:eastAsia="仿宋"/>
          <w:color w:val="auto"/>
          <w:kern w:val="21"/>
          <w:sz w:val="24"/>
          <w:szCs w:val="24"/>
          <w:highlight w:val="none"/>
          <w:u w:val="single"/>
          <w:lang w:val="en-US" w:eastAsia="zh-CN"/>
        </w:rPr>
        <w:t xml:space="preserve">  </w:t>
      </w:r>
      <w:r>
        <w:rPr>
          <w:rFonts w:hint="eastAsia" w:ascii="仿宋" w:hAnsi="仿宋" w:eastAsia="仿宋"/>
          <w:color w:val="auto"/>
          <w:kern w:val="21"/>
          <w:sz w:val="24"/>
          <w:szCs w:val="24"/>
          <w:highlight w:val="none"/>
          <w:lang w:eastAsia="zh-CN"/>
        </w:rPr>
        <w:t>份，乙方执</w:t>
      </w:r>
      <w:r>
        <w:rPr>
          <w:rFonts w:hint="eastAsia" w:ascii="仿宋" w:hAnsi="仿宋" w:eastAsia="仿宋"/>
          <w:color w:val="auto"/>
          <w:kern w:val="21"/>
          <w:sz w:val="24"/>
          <w:szCs w:val="24"/>
          <w:highlight w:val="none"/>
          <w:u w:val="single"/>
          <w:lang w:val="en-US" w:eastAsia="zh-CN"/>
        </w:rPr>
        <w:t xml:space="preserve">  </w:t>
      </w:r>
      <w:r>
        <w:rPr>
          <w:rFonts w:hint="eastAsia" w:ascii="仿宋" w:hAnsi="仿宋" w:eastAsia="仿宋"/>
          <w:color w:val="auto"/>
          <w:kern w:val="21"/>
          <w:sz w:val="24"/>
          <w:szCs w:val="24"/>
          <w:highlight w:val="none"/>
          <w:lang w:eastAsia="zh-CN"/>
        </w:rPr>
        <w:t>份，具有同等的法律效力</w:t>
      </w:r>
      <w:r>
        <w:rPr>
          <w:rFonts w:hint="eastAsia" w:ascii="仿宋" w:hAnsi="仿宋" w:eastAsia="仿宋"/>
          <w:color w:val="auto"/>
          <w:kern w:val="21"/>
          <w:sz w:val="24"/>
          <w:highlight w:val="none"/>
          <w:lang w:eastAsia="zh-CN"/>
        </w:rPr>
        <w:t>。</w:t>
      </w:r>
    </w:p>
    <w:p w14:paraId="62517EFD">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6</w:t>
      </w:r>
      <w:r>
        <w:rPr>
          <w:rFonts w:hint="eastAsia" w:ascii="仿宋" w:hAnsi="仿宋" w:eastAsia="仿宋"/>
          <w:color w:val="auto"/>
          <w:kern w:val="21"/>
          <w:sz w:val="24"/>
          <w:highlight w:val="none"/>
          <w:lang w:val="en-US" w:eastAsia="zh-CN"/>
        </w:rPr>
        <w:t>.</w:t>
      </w:r>
      <w:r>
        <w:rPr>
          <w:rFonts w:hint="eastAsia" w:ascii="仿宋" w:hAnsi="仿宋" w:eastAsia="仿宋"/>
          <w:color w:val="auto"/>
          <w:kern w:val="21"/>
          <w:sz w:val="24"/>
          <w:highlight w:val="none"/>
          <w:lang w:eastAsia="zh-CN"/>
        </w:rPr>
        <w:t>本合同在双方签字盖章后生效，双方履行完毕合同中全部</w:t>
      </w:r>
      <w:r>
        <w:rPr>
          <w:rFonts w:hint="eastAsia" w:ascii="仿宋" w:hAnsi="仿宋" w:eastAsia="仿宋"/>
          <w:color w:val="auto"/>
          <w:kern w:val="21"/>
          <w:sz w:val="24"/>
          <w:highlight w:val="none"/>
          <w:lang w:val="en-US" w:eastAsia="zh-CN"/>
        </w:rPr>
        <w:t>义务</w:t>
      </w:r>
      <w:r>
        <w:rPr>
          <w:rFonts w:hint="eastAsia" w:ascii="仿宋" w:hAnsi="仿宋" w:eastAsia="仿宋"/>
          <w:color w:val="auto"/>
          <w:kern w:val="21"/>
          <w:sz w:val="24"/>
          <w:highlight w:val="none"/>
          <w:lang w:eastAsia="zh-CN"/>
        </w:rPr>
        <w:t>后自然终止。</w:t>
      </w:r>
    </w:p>
    <w:p w14:paraId="588E9E64">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p>
    <w:p w14:paraId="390B00EC">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p>
    <w:p w14:paraId="0479169E">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 xml:space="preserve">附件：《安全生产责任书》 </w:t>
      </w:r>
    </w:p>
    <w:tbl>
      <w:tblPr>
        <w:tblStyle w:val="19"/>
        <w:tblW w:w="89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73"/>
        <w:gridCol w:w="4473"/>
      </w:tblGrid>
      <w:tr w14:paraId="63E69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4473" w:type="dxa"/>
            <w:noWrap w:val="0"/>
            <w:vAlign w:val="top"/>
          </w:tcPr>
          <w:p w14:paraId="08E0CDCD">
            <w:pPr>
              <w:framePr w:wrap="auto" w:vAnchor="margin" w:hAnchor="text" w:yAlign="inline"/>
              <w:widowControl w:val="0"/>
              <w:spacing w:line="400" w:lineRule="exact"/>
              <w:ind w:left="1920" w:hanging="1920" w:hangingChars="800"/>
              <w:jc w:val="both"/>
              <w:rPr>
                <w:rFonts w:hint="eastAsia" w:ascii="仿宋" w:hAnsi="仿宋" w:eastAsia="仿宋"/>
                <w:color w:val="auto"/>
                <w:kern w:val="21"/>
                <w:sz w:val="24"/>
                <w:highlight w:val="none"/>
                <w:u w:val="none"/>
                <w:lang w:val="en-US" w:eastAsia="zh-CN"/>
              </w:rPr>
            </w:pPr>
            <w:r>
              <w:rPr>
                <w:rFonts w:hint="eastAsia" w:ascii="仿宋" w:hAnsi="仿宋" w:eastAsia="仿宋"/>
                <w:color w:val="auto"/>
                <w:kern w:val="21"/>
                <w:sz w:val="24"/>
                <w:highlight w:val="none"/>
                <w:lang w:eastAsia="zh-CN"/>
              </w:rPr>
              <w:t>甲  方：</w:t>
            </w:r>
            <w:r>
              <w:rPr>
                <w:rFonts w:hint="eastAsia" w:ascii="仿宋" w:hAnsi="仿宋" w:eastAsia="仿宋"/>
                <w:color w:val="auto"/>
                <w:kern w:val="21"/>
                <w:sz w:val="24"/>
                <w:highlight w:val="none"/>
                <w:u w:val="none"/>
                <w:lang w:val="en-US" w:eastAsia="zh-CN"/>
              </w:rPr>
              <w:t xml:space="preserve"> </w:t>
            </w:r>
          </w:p>
          <w:p w14:paraId="629D5498">
            <w:pPr>
              <w:framePr w:wrap="auto" w:vAnchor="margin" w:hAnchor="text" w:yAlign="inline"/>
              <w:widowControl w:val="0"/>
              <w:spacing w:line="400" w:lineRule="exact"/>
              <w:jc w:val="both"/>
              <w:rPr>
                <w:rFonts w:hint="eastAsia" w:ascii="仿宋" w:hAnsi="仿宋" w:eastAsia="仿宋"/>
                <w:color w:val="auto"/>
                <w:kern w:val="21"/>
                <w:sz w:val="36"/>
                <w:szCs w:val="36"/>
                <w:highlight w:val="none"/>
                <w:vertAlign w:val="baseline"/>
                <w:lang w:eastAsia="zh-CN"/>
              </w:rPr>
            </w:pPr>
            <w:r>
              <w:rPr>
                <w:rFonts w:hint="eastAsia" w:ascii="仿宋" w:hAnsi="仿宋" w:eastAsia="仿宋"/>
                <w:color w:val="auto"/>
                <w:kern w:val="21"/>
                <w:sz w:val="24"/>
                <w:highlight w:val="none"/>
                <w:u w:val="none"/>
                <w:lang w:val="en-US" w:eastAsia="zh-CN"/>
              </w:rPr>
              <w:t>（盖章）</w:t>
            </w:r>
          </w:p>
        </w:tc>
        <w:tc>
          <w:tcPr>
            <w:tcW w:w="4473" w:type="dxa"/>
            <w:noWrap w:val="0"/>
            <w:vAlign w:val="top"/>
          </w:tcPr>
          <w:p w14:paraId="55021024">
            <w:pPr>
              <w:framePr w:wrap="auto" w:vAnchor="margin" w:hAnchor="text" w:yAlign="inline"/>
              <w:widowControl w:val="0"/>
              <w:autoSpaceDE w:val="0"/>
              <w:autoSpaceDN w:val="0"/>
              <w:spacing w:line="360" w:lineRule="auto"/>
              <w:jc w:val="left"/>
              <w:rPr>
                <w:rFonts w:hint="eastAsia" w:ascii="仿宋" w:hAnsi="仿宋" w:eastAsia="仿宋"/>
                <w:color w:val="auto"/>
                <w:kern w:val="21"/>
                <w:sz w:val="24"/>
                <w:highlight w:val="none"/>
                <w:u w:val="none"/>
                <w:lang w:val="en-US" w:eastAsia="zh-CN"/>
              </w:rPr>
            </w:pPr>
            <w:r>
              <w:rPr>
                <w:rFonts w:hint="eastAsia" w:ascii="仿宋" w:hAnsi="仿宋" w:eastAsia="仿宋"/>
                <w:color w:val="auto"/>
                <w:kern w:val="21"/>
                <w:sz w:val="24"/>
                <w:highlight w:val="none"/>
                <w:lang w:eastAsia="zh-CN"/>
              </w:rPr>
              <w:t>乙  方：</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ab/>
            </w:r>
          </w:p>
          <w:p w14:paraId="4010D877">
            <w:pPr>
              <w:framePr w:wrap="auto" w:vAnchor="margin" w:hAnchor="text" w:yAlign="inline"/>
              <w:widowControl w:val="0"/>
              <w:spacing w:line="400" w:lineRule="exact"/>
              <w:jc w:val="both"/>
              <w:rPr>
                <w:rFonts w:hint="eastAsia" w:ascii="仿宋" w:hAnsi="仿宋" w:eastAsia="仿宋"/>
                <w:color w:val="auto"/>
                <w:kern w:val="21"/>
                <w:sz w:val="36"/>
                <w:szCs w:val="36"/>
                <w:highlight w:val="none"/>
                <w:vertAlign w:val="baseline"/>
                <w:lang w:eastAsia="zh-CN"/>
              </w:rPr>
            </w:pPr>
            <w:r>
              <w:rPr>
                <w:rFonts w:hint="eastAsia" w:ascii="仿宋" w:hAnsi="仿宋" w:eastAsia="仿宋"/>
                <w:color w:val="auto"/>
                <w:kern w:val="21"/>
                <w:sz w:val="24"/>
                <w:highlight w:val="none"/>
                <w:u w:val="none"/>
                <w:lang w:val="en-US" w:eastAsia="zh-CN"/>
              </w:rPr>
              <w:t>（盖章）</w:t>
            </w:r>
          </w:p>
        </w:tc>
      </w:tr>
      <w:tr w14:paraId="2A7E4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4473" w:type="dxa"/>
            <w:noWrap w:val="0"/>
            <w:vAlign w:val="top"/>
          </w:tcPr>
          <w:p w14:paraId="47DF0B59">
            <w:pPr>
              <w:framePr w:wrap="auto" w:vAnchor="margin" w:hAnchor="text" w:yAlign="inline"/>
              <w:widowControl w:val="0"/>
              <w:spacing w:line="400" w:lineRule="exact"/>
              <w:jc w:val="both"/>
              <w:rPr>
                <w:rFonts w:hint="eastAsia" w:ascii="仿宋" w:hAnsi="仿宋" w:eastAsia="仿宋"/>
                <w:color w:val="auto"/>
                <w:kern w:val="21"/>
                <w:sz w:val="36"/>
                <w:szCs w:val="36"/>
                <w:highlight w:val="none"/>
                <w:vertAlign w:val="baseline"/>
                <w:lang w:eastAsia="zh-CN"/>
              </w:rPr>
            </w:pPr>
            <w:r>
              <w:rPr>
                <w:rFonts w:hint="eastAsia" w:ascii="仿宋" w:hAnsi="仿宋" w:eastAsia="仿宋"/>
                <w:color w:val="auto"/>
                <w:kern w:val="21"/>
                <w:sz w:val="24"/>
                <w:highlight w:val="none"/>
                <w:lang w:eastAsia="zh-CN"/>
              </w:rPr>
              <w:t>法定代表人：(签字)</w:t>
            </w:r>
          </w:p>
        </w:tc>
        <w:tc>
          <w:tcPr>
            <w:tcW w:w="4473" w:type="dxa"/>
            <w:noWrap w:val="0"/>
            <w:vAlign w:val="top"/>
          </w:tcPr>
          <w:p w14:paraId="3A39E1E5">
            <w:pPr>
              <w:framePr w:wrap="auto" w:vAnchor="margin" w:hAnchor="text" w:yAlign="inline"/>
              <w:widowControl w:val="0"/>
              <w:spacing w:line="400" w:lineRule="exact"/>
              <w:jc w:val="both"/>
              <w:rPr>
                <w:rFonts w:hint="eastAsia" w:ascii="仿宋" w:hAnsi="仿宋" w:eastAsia="仿宋"/>
                <w:color w:val="auto"/>
                <w:kern w:val="21"/>
                <w:sz w:val="36"/>
                <w:szCs w:val="36"/>
                <w:highlight w:val="none"/>
                <w:vertAlign w:val="baseline"/>
                <w:lang w:eastAsia="zh-CN"/>
              </w:rPr>
            </w:pPr>
            <w:r>
              <w:rPr>
                <w:rFonts w:hint="eastAsia" w:ascii="仿宋" w:hAnsi="仿宋" w:eastAsia="仿宋"/>
                <w:color w:val="auto"/>
                <w:kern w:val="21"/>
                <w:sz w:val="24"/>
                <w:highlight w:val="none"/>
                <w:lang w:eastAsia="zh-CN"/>
              </w:rPr>
              <w:t>法定代表人：(签字)</w:t>
            </w:r>
          </w:p>
        </w:tc>
      </w:tr>
      <w:tr w14:paraId="4CFF9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4473" w:type="dxa"/>
            <w:noWrap w:val="0"/>
            <w:vAlign w:val="top"/>
          </w:tcPr>
          <w:p w14:paraId="5CDA8904">
            <w:pPr>
              <w:framePr w:wrap="auto" w:vAnchor="margin" w:hAnchor="text" w:yAlign="inline"/>
              <w:widowControl w:val="0"/>
              <w:spacing w:line="400" w:lineRule="exact"/>
              <w:jc w:val="both"/>
              <w:rPr>
                <w:rFonts w:hint="eastAsia" w:ascii="仿宋" w:hAnsi="仿宋" w:eastAsia="仿宋"/>
                <w:color w:val="auto"/>
                <w:kern w:val="21"/>
                <w:sz w:val="36"/>
                <w:szCs w:val="36"/>
                <w:highlight w:val="none"/>
                <w:vertAlign w:val="baseline"/>
                <w:lang w:eastAsia="zh-CN"/>
              </w:rPr>
            </w:pPr>
            <w:r>
              <w:rPr>
                <w:rFonts w:hint="eastAsia" w:ascii="仿宋" w:hAnsi="仿宋" w:eastAsia="仿宋"/>
                <w:color w:val="auto"/>
                <w:kern w:val="21"/>
                <w:sz w:val="24"/>
                <w:highlight w:val="none"/>
                <w:lang w:val="en-US" w:eastAsia="zh-CN"/>
              </w:rPr>
              <w:t>或</w:t>
            </w:r>
            <w:r>
              <w:rPr>
                <w:rFonts w:hint="eastAsia" w:ascii="仿宋" w:hAnsi="仿宋" w:eastAsia="仿宋"/>
                <w:color w:val="auto"/>
                <w:kern w:val="21"/>
                <w:sz w:val="24"/>
                <w:highlight w:val="none"/>
                <w:lang w:eastAsia="zh-CN"/>
              </w:rPr>
              <w:t>委托代理人：(签字)</w:t>
            </w:r>
          </w:p>
        </w:tc>
        <w:tc>
          <w:tcPr>
            <w:tcW w:w="4473" w:type="dxa"/>
            <w:noWrap w:val="0"/>
            <w:vAlign w:val="top"/>
          </w:tcPr>
          <w:p w14:paraId="7936255A">
            <w:pPr>
              <w:framePr w:wrap="auto" w:vAnchor="margin" w:hAnchor="text" w:yAlign="inline"/>
              <w:widowControl w:val="0"/>
              <w:spacing w:line="400" w:lineRule="exact"/>
              <w:jc w:val="both"/>
              <w:rPr>
                <w:rFonts w:hint="eastAsia" w:ascii="仿宋" w:hAnsi="仿宋" w:eastAsia="仿宋"/>
                <w:color w:val="auto"/>
                <w:kern w:val="21"/>
                <w:sz w:val="36"/>
                <w:szCs w:val="36"/>
                <w:highlight w:val="none"/>
                <w:vertAlign w:val="baseline"/>
                <w:lang w:eastAsia="zh-CN"/>
              </w:rPr>
            </w:pPr>
            <w:r>
              <w:rPr>
                <w:rFonts w:hint="eastAsia" w:ascii="仿宋" w:hAnsi="仿宋" w:eastAsia="仿宋"/>
                <w:color w:val="auto"/>
                <w:kern w:val="21"/>
                <w:sz w:val="24"/>
                <w:highlight w:val="none"/>
                <w:lang w:val="en-US" w:eastAsia="zh-CN"/>
              </w:rPr>
              <w:t>或</w:t>
            </w:r>
            <w:r>
              <w:rPr>
                <w:rFonts w:hint="eastAsia" w:ascii="仿宋" w:hAnsi="仿宋" w:eastAsia="仿宋"/>
                <w:color w:val="auto"/>
                <w:kern w:val="21"/>
                <w:sz w:val="24"/>
                <w:highlight w:val="none"/>
                <w:lang w:eastAsia="zh-CN"/>
              </w:rPr>
              <w:t>委托代理人：(签字)</w:t>
            </w:r>
          </w:p>
        </w:tc>
      </w:tr>
      <w:tr w14:paraId="337F9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shd w:val="clear" w:color="auto" w:fill="auto"/>
            <w:noWrap w:val="0"/>
            <w:vAlign w:val="top"/>
          </w:tcPr>
          <w:p w14:paraId="6797CE46">
            <w:pPr>
              <w:framePr w:wrap="auto" w:vAnchor="margin" w:hAnchor="text" w:yAlign="inline"/>
              <w:widowControl w:val="0"/>
              <w:spacing w:line="400" w:lineRule="exact"/>
              <w:jc w:val="both"/>
              <w:rPr>
                <w:rFonts w:hint="eastAsia" w:ascii="仿宋" w:hAnsi="仿宋" w:eastAsia="仿宋" w:cs="Times New Roman"/>
                <w:color w:val="auto"/>
                <w:kern w:val="21"/>
                <w:sz w:val="24"/>
                <w:szCs w:val="24"/>
                <w:highlight w:val="none"/>
                <w:lang w:val="en-US" w:eastAsia="zh-CN" w:bidi="ar-SA"/>
              </w:rPr>
            </w:pPr>
            <w:r>
              <w:rPr>
                <w:rFonts w:hint="eastAsia" w:ascii="仿宋" w:hAnsi="仿宋" w:eastAsia="仿宋"/>
                <w:color w:val="auto"/>
                <w:kern w:val="21"/>
                <w:sz w:val="24"/>
                <w:highlight w:val="none"/>
                <w:lang w:eastAsia="zh-CN"/>
              </w:rPr>
              <w:t>开户银行：</w:t>
            </w:r>
            <w:r>
              <w:rPr>
                <w:rFonts w:hint="eastAsia" w:ascii="仿宋" w:hAnsi="仿宋" w:eastAsia="仿宋"/>
                <w:color w:val="auto"/>
                <w:kern w:val="21"/>
                <w:sz w:val="24"/>
                <w:highlight w:val="none"/>
                <w:lang w:val="en-US" w:eastAsia="zh-CN"/>
              </w:rPr>
              <w:t xml:space="preserve"> </w:t>
            </w:r>
          </w:p>
        </w:tc>
        <w:tc>
          <w:tcPr>
            <w:tcW w:w="4473" w:type="dxa"/>
            <w:noWrap w:val="0"/>
            <w:vAlign w:val="top"/>
          </w:tcPr>
          <w:p w14:paraId="10E8E10F">
            <w:pPr>
              <w:framePr w:wrap="auto" w:vAnchor="margin" w:hAnchor="text" w:yAlign="inline"/>
              <w:widowControl w:val="0"/>
              <w:spacing w:line="400" w:lineRule="exact"/>
              <w:jc w:val="both"/>
              <w:rPr>
                <w:rFonts w:hint="default" w:ascii="仿宋" w:hAnsi="仿宋" w:eastAsia="仿宋"/>
                <w:color w:val="auto"/>
                <w:kern w:val="21"/>
                <w:sz w:val="24"/>
                <w:highlight w:val="none"/>
                <w:lang w:val="en-US" w:eastAsia="zh-CN"/>
              </w:rPr>
            </w:pPr>
            <w:r>
              <w:rPr>
                <w:rFonts w:hint="eastAsia" w:ascii="仿宋" w:hAnsi="仿宋" w:eastAsia="仿宋"/>
                <w:color w:val="auto"/>
                <w:kern w:val="21"/>
                <w:sz w:val="24"/>
                <w:highlight w:val="none"/>
                <w:lang w:eastAsia="zh-CN"/>
              </w:rPr>
              <w:t>开户银行：</w:t>
            </w:r>
            <w:r>
              <w:rPr>
                <w:rFonts w:hint="eastAsia" w:ascii="仿宋" w:hAnsi="仿宋" w:eastAsia="仿宋"/>
                <w:color w:val="auto"/>
                <w:kern w:val="21"/>
                <w:sz w:val="24"/>
                <w:highlight w:val="none"/>
                <w:lang w:val="en-US" w:eastAsia="zh-CN"/>
              </w:rPr>
              <w:t xml:space="preserve"> </w:t>
            </w:r>
          </w:p>
        </w:tc>
      </w:tr>
      <w:tr w14:paraId="01BA4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shd w:val="clear" w:color="auto" w:fill="auto"/>
            <w:noWrap w:val="0"/>
            <w:vAlign w:val="top"/>
          </w:tcPr>
          <w:p w14:paraId="45566ED8">
            <w:pPr>
              <w:framePr w:wrap="auto" w:vAnchor="margin" w:hAnchor="text" w:yAlign="inline"/>
              <w:widowControl w:val="0"/>
              <w:spacing w:line="400" w:lineRule="exact"/>
              <w:jc w:val="both"/>
              <w:rPr>
                <w:rFonts w:hint="eastAsia" w:ascii="仿宋" w:hAnsi="仿宋" w:eastAsia="仿宋" w:cs="Times New Roman"/>
                <w:color w:val="auto"/>
                <w:kern w:val="21"/>
                <w:sz w:val="24"/>
                <w:szCs w:val="24"/>
                <w:highlight w:val="none"/>
                <w:lang w:val="en-US" w:eastAsia="zh-CN" w:bidi="ar-SA"/>
              </w:rPr>
            </w:pPr>
            <w:r>
              <w:rPr>
                <w:rFonts w:hint="eastAsia" w:ascii="仿宋" w:hAnsi="仿宋" w:eastAsia="仿宋"/>
                <w:color w:val="auto"/>
                <w:kern w:val="21"/>
                <w:sz w:val="24"/>
                <w:highlight w:val="none"/>
                <w:lang w:eastAsia="zh-CN"/>
              </w:rPr>
              <w:t>银行帐号：</w:t>
            </w:r>
          </w:p>
        </w:tc>
        <w:tc>
          <w:tcPr>
            <w:tcW w:w="4473" w:type="dxa"/>
            <w:noWrap w:val="0"/>
            <w:vAlign w:val="top"/>
          </w:tcPr>
          <w:p w14:paraId="1EC16CE8">
            <w:pPr>
              <w:framePr w:wrap="auto" w:vAnchor="margin" w:hAnchor="text" w:yAlign="inline"/>
              <w:widowControl w:val="0"/>
              <w:spacing w:line="400" w:lineRule="exact"/>
              <w:jc w:val="both"/>
              <w:rPr>
                <w:rFonts w:hint="default" w:ascii="仿宋" w:hAnsi="仿宋" w:eastAsia="仿宋"/>
                <w:color w:val="auto"/>
                <w:kern w:val="21"/>
                <w:sz w:val="24"/>
                <w:highlight w:val="none"/>
                <w:lang w:val="en-US" w:eastAsia="zh-CN"/>
              </w:rPr>
            </w:pPr>
            <w:r>
              <w:rPr>
                <w:rFonts w:hint="eastAsia" w:ascii="仿宋" w:hAnsi="仿宋" w:eastAsia="仿宋"/>
                <w:color w:val="auto"/>
                <w:kern w:val="21"/>
                <w:sz w:val="24"/>
                <w:highlight w:val="none"/>
                <w:lang w:eastAsia="zh-CN"/>
              </w:rPr>
              <w:t>银行帐号：</w:t>
            </w:r>
          </w:p>
        </w:tc>
      </w:tr>
      <w:tr w14:paraId="7AC1C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noWrap w:val="0"/>
            <w:vAlign w:val="top"/>
          </w:tcPr>
          <w:p w14:paraId="76C29277">
            <w:pPr>
              <w:framePr w:wrap="auto" w:vAnchor="margin" w:hAnchor="text" w:yAlign="inline"/>
              <w:widowControl w:val="0"/>
              <w:spacing w:line="400" w:lineRule="exact"/>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签订时间：</w:t>
            </w:r>
            <w:r>
              <w:rPr>
                <w:rFonts w:hint="eastAsia" w:ascii="仿宋" w:hAnsi="仿宋" w:eastAsia="仿宋"/>
                <w:color w:val="auto"/>
                <w:kern w:val="21"/>
                <w:sz w:val="24"/>
                <w:highlight w:val="none"/>
                <w:lang w:val="en-US" w:eastAsia="zh-CN"/>
              </w:rPr>
              <w:t xml:space="preserve">  年   月    日</w:t>
            </w:r>
            <w:r>
              <w:rPr>
                <w:rFonts w:hint="eastAsia" w:ascii="仿宋" w:hAnsi="仿宋" w:eastAsia="仿宋"/>
                <w:color w:val="auto"/>
                <w:kern w:val="21"/>
                <w:sz w:val="24"/>
                <w:highlight w:val="none"/>
                <w:lang w:eastAsia="zh-CN"/>
              </w:rPr>
              <w:t xml:space="preserve"> </w:t>
            </w:r>
          </w:p>
        </w:tc>
        <w:tc>
          <w:tcPr>
            <w:tcW w:w="4473" w:type="dxa"/>
            <w:noWrap w:val="0"/>
            <w:vAlign w:val="top"/>
          </w:tcPr>
          <w:p w14:paraId="7BCF2C74">
            <w:pPr>
              <w:framePr w:wrap="auto" w:vAnchor="margin" w:hAnchor="text" w:yAlign="inline"/>
              <w:widowControl w:val="0"/>
              <w:spacing w:line="400" w:lineRule="exact"/>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签订时间：</w:t>
            </w:r>
            <w:r>
              <w:rPr>
                <w:rFonts w:hint="eastAsia" w:ascii="仿宋" w:hAnsi="仿宋" w:eastAsia="仿宋"/>
                <w:color w:val="auto"/>
                <w:kern w:val="21"/>
                <w:sz w:val="24"/>
                <w:highlight w:val="none"/>
                <w:lang w:val="en-US" w:eastAsia="zh-CN"/>
              </w:rPr>
              <w:t xml:space="preserve">  年   月   日</w:t>
            </w:r>
            <w:r>
              <w:rPr>
                <w:rFonts w:hint="eastAsia" w:ascii="仿宋" w:hAnsi="仿宋" w:eastAsia="仿宋"/>
                <w:color w:val="auto"/>
                <w:kern w:val="21"/>
                <w:sz w:val="24"/>
                <w:highlight w:val="none"/>
                <w:lang w:eastAsia="zh-CN"/>
              </w:rPr>
              <w:t xml:space="preserve"> </w:t>
            </w:r>
          </w:p>
        </w:tc>
      </w:tr>
    </w:tbl>
    <w:p w14:paraId="0C585DD6">
      <w:pPr>
        <w:framePr w:wrap="auto" w:vAnchor="margin" w:hAnchor="text" w:yAlign="inline"/>
        <w:rPr>
          <w:rFonts w:hint="eastAsia" w:ascii="仿宋" w:hAnsi="仿宋" w:eastAsia="仿宋"/>
          <w:color w:val="auto"/>
          <w:kern w:val="21"/>
          <w:sz w:val="36"/>
          <w:highlight w:val="none"/>
          <w:lang w:eastAsia="zh-CN"/>
        </w:rPr>
      </w:pPr>
      <w:r>
        <w:rPr>
          <w:rFonts w:hint="eastAsia" w:ascii="仿宋" w:hAnsi="仿宋" w:eastAsia="仿宋"/>
          <w:color w:val="auto"/>
          <w:kern w:val="21"/>
          <w:sz w:val="36"/>
          <w:highlight w:val="none"/>
          <w:lang w:eastAsia="zh-CN"/>
        </w:rPr>
        <w:br w:type="page"/>
      </w:r>
    </w:p>
    <w:p w14:paraId="76D24B40">
      <w:pPr>
        <w:framePr w:wrap="auto" w:vAnchor="margin" w:hAnchor="text" w:yAlign="inline"/>
        <w:widowControl w:val="0"/>
        <w:jc w:val="both"/>
        <w:rPr>
          <w:rFonts w:hint="eastAsia" w:ascii="仿宋" w:hAnsi="仿宋" w:eastAsia="仿宋"/>
          <w:color w:val="auto"/>
          <w:kern w:val="21"/>
          <w:sz w:val="36"/>
          <w:highlight w:val="none"/>
          <w:lang w:eastAsia="zh-CN"/>
        </w:rPr>
      </w:pPr>
    </w:p>
    <w:p w14:paraId="4C92C5CA">
      <w:pPr>
        <w:framePr w:wrap="auto" w:vAnchor="margin" w:hAnchor="text" w:yAlign="inline"/>
        <w:widowControl w:val="0"/>
        <w:jc w:val="center"/>
        <w:rPr>
          <w:rFonts w:hint="eastAsia" w:ascii="仿宋" w:hAnsi="仿宋" w:eastAsia="仿宋"/>
          <w:color w:val="auto"/>
          <w:kern w:val="21"/>
          <w:sz w:val="36"/>
          <w:highlight w:val="none"/>
          <w:lang w:eastAsia="zh-CN"/>
        </w:rPr>
      </w:pPr>
      <w:r>
        <w:rPr>
          <w:rFonts w:hint="eastAsia" w:ascii="仿宋" w:hAnsi="仿宋" w:eastAsia="仿宋"/>
          <w:color w:val="auto"/>
          <w:kern w:val="21"/>
          <w:sz w:val="36"/>
          <w:highlight w:val="none"/>
          <w:lang w:eastAsia="zh-CN"/>
        </w:rPr>
        <w:t>安 全 生 产 责 任 书</w:t>
      </w:r>
    </w:p>
    <w:p w14:paraId="7942EFF9">
      <w:pPr>
        <w:framePr w:wrap="auto" w:vAnchor="margin" w:hAnchor="text" w:yAlign="inline"/>
        <w:widowControl w:val="0"/>
        <w:jc w:val="center"/>
        <w:rPr>
          <w:rFonts w:hint="eastAsia" w:ascii="仿宋" w:hAnsi="仿宋" w:eastAsia="仿宋"/>
          <w:b/>
          <w:color w:val="auto"/>
          <w:kern w:val="21"/>
          <w:sz w:val="24"/>
          <w:highlight w:val="none"/>
          <w:lang w:eastAsia="zh-CN"/>
        </w:rPr>
      </w:pPr>
    </w:p>
    <w:p w14:paraId="3BFD2E92">
      <w:pPr>
        <w:framePr w:wrap="auto" w:vAnchor="margin" w:hAnchor="text" w:yAlign="inline"/>
        <w:widowControl w:val="0"/>
        <w:spacing w:line="360" w:lineRule="auto"/>
        <w:jc w:val="both"/>
        <w:rPr>
          <w:rFonts w:hint="eastAsia" w:ascii="仿宋" w:hAnsi="仿宋" w:eastAsia="仿宋"/>
          <w:color w:val="auto"/>
          <w:kern w:val="21"/>
          <w:sz w:val="24"/>
          <w:highlight w:val="none"/>
          <w:u w:val="single"/>
          <w:lang w:eastAsia="zh-CN"/>
        </w:rPr>
      </w:pPr>
      <w:r>
        <w:rPr>
          <w:rFonts w:hint="eastAsia" w:ascii="仿宋" w:hAnsi="仿宋" w:eastAsia="仿宋"/>
          <w:color w:val="auto"/>
          <w:kern w:val="21"/>
          <w:sz w:val="24"/>
          <w:highlight w:val="none"/>
          <w:lang w:eastAsia="zh-CN"/>
        </w:rPr>
        <w:t>甲方：</w:t>
      </w:r>
      <w:r>
        <w:rPr>
          <w:rFonts w:hint="eastAsia" w:ascii="仿宋" w:hAnsi="仿宋" w:eastAsia="仿宋"/>
          <w:color w:val="auto"/>
          <w:kern w:val="21"/>
          <w:sz w:val="24"/>
          <w:highlight w:val="none"/>
          <w:u w:val="single"/>
          <w:lang w:val="en-US" w:eastAsia="zh-CN"/>
        </w:rPr>
        <w:t xml:space="preserve">    </w:t>
      </w:r>
      <w:r>
        <w:rPr>
          <w:rFonts w:hint="eastAsia" w:ascii="仿宋" w:hAnsi="仿宋" w:eastAsia="仿宋"/>
          <w:color w:val="auto"/>
          <w:kern w:val="21"/>
          <w:sz w:val="24"/>
          <w:highlight w:val="none"/>
          <w:u w:val="single"/>
          <w:lang w:eastAsia="zh-CN"/>
        </w:rPr>
        <w:t xml:space="preserve">  </w:t>
      </w:r>
    </w:p>
    <w:p w14:paraId="11D42E62">
      <w:pPr>
        <w:framePr w:wrap="auto" w:vAnchor="margin" w:hAnchor="text" w:yAlign="inline"/>
        <w:widowControl w:val="0"/>
        <w:spacing w:line="360" w:lineRule="auto"/>
        <w:jc w:val="both"/>
        <w:rPr>
          <w:rFonts w:hint="eastAsia" w:ascii="仿宋" w:hAnsi="仿宋" w:eastAsia="仿宋"/>
          <w:b/>
          <w:color w:val="auto"/>
          <w:kern w:val="21"/>
          <w:sz w:val="24"/>
          <w:highlight w:val="none"/>
          <w:lang w:eastAsia="zh-CN"/>
        </w:rPr>
      </w:pPr>
      <w:r>
        <w:rPr>
          <w:rFonts w:hint="eastAsia" w:ascii="仿宋" w:hAnsi="仿宋" w:eastAsia="仿宋"/>
          <w:color w:val="auto"/>
          <w:kern w:val="21"/>
          <w:sz w:val="24"/>
          <w:highlight w:val="none"/>
          <w:lang w:eastAsia="zh-CN"/>
        </w:rPr>
        <w:t>乙方：</w:t>
      </w:r>
      <w:r>
        <w:rPr>
          <w:rFonts w:hint="eastAsia" w:ascii="仿宋" w:hAnsi="仿宋" w:eastAsia="仿宋"/>
          <w:color w:val="auto"/>
          <w:kern w:val="21"/>
          <w:sz w:val="24"/>
          <w:highlight w:val="none"/>
          <w:u w:val="single"/>
          <w:lang w:val="en-US" w:eastAsia="zh-CN"/>
        </w:rPr>
        <w:t xml:space="preserve">     </w:t>
      </w:r>
      <w:r>
        <w:rPr>
          <w:rFonts w:hint="eastAsia" w:ascii="仿宋" w:hAnsi="仿宋" w:eastAsia="仿宋"/>
          <w:b/>
          <w:color w:val="auto"/>
          <w:kern w:val="21"/>
          <w:sz w:val="24"/>
          <w:highlight w:val="none"/>
          <w:u w:val="single"/>
          <w:lang w:val="en-US" w:eastAsia="zh-CN"/>
        </w:rPr>
        <w:t xml:space="preserve"> </w:t>
      </w:r>
      <w:r>
        <w:rPr>
          <w:rFonts w:hint="eastAsia" w:ascii="仿宋" w:hAnsi="仿宋" w:eastAsia="仿宋"/>
          <w:b/>
          <w:color w:val="auto"/>
          <w:kern w:val="21"/>
          <w:sz w:val="24"/>
          <w:highlight w:val="none"/>
          <w:lang w:eastAsia="zh-CN"/>
        </w:rPr>
        <w:t xml:space="preserve"> </w:t>
      </w:r>
    </w:p>
    <w:p w14:paraId="7D433673">
      <w:pPr>
        <w:framePr w:wrap="auto" w:vAnchor="margin" w:hAnchor="text" w:yAlign="inline"/>
        <w:widowControl w:val="0"/>
        <w:spacing w:line="360" w:lineRule="auto"/>
        <w:jc w:val="both"/>
        <w:rPr>
          <w:rFonts w:hint="eastAsia" w:ascii="仿宋" w:hAnsi="仿宋" w:eastAsia="仿宋"/>
          <w:b/>
          <w:color w:val="auto"/>
          <w:kern w:val="21"/>
          <w:sz w:val="24"/>
          <w:highlight w:val="none"/>
          <w:lang w:eastAsia="zh-CN"/>
        </w:rPr>
      </w:pPr>
    </w:p>
    <w:p w14:paraId="1B992125">
      <w:pPr>
        <w:framePr w:wrap="auto" w:vAnchor="margin" w:hAnchor="text" w:yAlign="inline"/>
        <w:widowControl w:val="0"/>
        <w:tabs>
          <w:tab w:val="left" w:pos="1155"/>
        </w:tabs>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一、根据《中华人民共和国安全生产法》、</w:t>
      </w:r>
      <w:r>
        <w:rPr>
          <w:rFonts w:hint="eastAsia" w:ascii="仿宋" w:hAnsi="仿宋" w:eastAsia="仿宋"/>
          <w:color w:val="auto"/>
          <w:kern w:val="21"/>
          <w:sz w:val="24"/>
          <w:highlight w:val="none"/>
          <w:u w:val="single"/>
          <w:lang w:eastAsia="zh-CN"/>
        </w:rPr>
        <w:t>广东高丰建设工程有限公司</w:t>
      </w:r>
      <w:r>
        <w:rPr>
          <w:rFonts w:hint="eastAsia" w:ascii="仿宋" w:hAnsi="仿宋" w:eastAsia="仿宋"/>
          <w:color w:val="auto"/>
          <w:kern w:val="21"/>
          <w:sz w:val="24"/>
          <w:highlight w:val="none"/>
          <w:lang w:eastAsia="zh-CN"/>
        </w:rPr>
        <w:t>安全生产制度及</w:t>
      </w:r>
      <w:r>
        <w:rPr>
          <w:rFonts w:hint="eastAsia" w:ascii="仿宋" w:hAnsi="仿宋" w:eastAsia="仿宋"/>
          <w:color w:val="auto"/>
          <w:kern w:val="21"/>
          <w:sz w:val="24"/>
          <w:highlight w:val="none"/>
          <w:u w:val="single"/>
          <w:lang w:eastAsia="zh-CN"/>
        </w:rPr>
        <w:t>广东高丰建设工程有限公司</w:t>
      </w:r>
      <w:r>
        <w:rPr>
          <w:rFonts w:hint="eastAsia" w:ascii="仿宋" w:hAnsi="仿宋" w:eastAsia="仿宋"/>
          <w:color w:val="auto"/>
          <w:kern w:val="21"/>
          <w:sz w:val="24"/>
          <w:highlight w:val="none"/>
          <w:lang w:eastAsia="zh-CN"/>
        </w:rPr>
        <w:t>与项目经理部签订的《安全生产责任书》，为明确甲、乙双方的安全生产责任，落实安全生产责任制，实现</w:t>
      </w:r>
      <w:r>
        <w:rPr>
          <w:rFonts w:hint="eastAsia" w:ascii="仿宋" w:hAnsi="仿宋" w:eastAsia="仿宋"/>
          <w:color w:val="auto"/>
          <w:kern w:val="21"/>
          <w:sz w:val="24"/>
          <w:highlight w:val="none"/>
          <w:u w:val="single"/>
          <w:lang w:eastAsia="zh-CN"/>
        </w:rPr>
        <w:t>广东高丰建设工程有限公司</w:t>
      </w:r>
      <w:r>
        <w:rPr>
          <w:rFonts w:hint="eastAsia" w:ascii="仿宋" w:hAnsi="仿宋" w:eastAsia="仿宋"/>
          <w:color w:val="auto"/>
          <w:kern w:val="21"/>
          <w:sz w:val="24"/>
          <w:highlight w:val="none"/>
          <w:lang w:eastAsia="zh-CN"/>
        </w:rPr>
        <w:t>及项目部确定的经营目标和安全生产目标，签订本责任书。</w:t>
      </w:r>
    </w:p>
    <w:p w14:paraId="602030F2">
      <w:pPr>
        <w:framePr w:wrap="auto" w:vAnchor="margin" w:hAnchor="text" w:yAlign="inline"/>
        <w:widowControl w:val="0"/>
        <w:tabs>
          <w:tab w:val="left" w:pos="1050"/>
        </w:tabs>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二、甲方责任</w:t>
      </w:r>
    </w:p>
    <w:p w14:paraId="3DAF302F">
      <w:pPr>
        <w:framePr w:wrap="auto" w:vAnchor="margin" w:hAnchor="text" w:yAlign="inline"/>
        <w:widowControl w:val="0"/>
        <w:tabs>
          <w:tab w:val="left" w:pos="0"/>
        </w:tabs>
        <w:spacing w:line="360" w:lineRule="auto"/>
        <w:ind w:firstLine="54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（一）建立健全本项目经理部安全生产责任制。</w:t>
      </w:r>
    </w:p>
    <w:p w14:paraId="735A0FF0">
      <w:pPr>
        <w:framePr w:wrap="auto" w:vAnchor="margin" w:hAnchor="text" w:yAlign="inline"/>
        <w:widowControl w:val="0"/>
        <w:tabs>
          <w:tab w:val="left" w:pos="0"/>
        </w:tabs>
        <w:spacing w:line="360" w:lineRule="auto"/>
        <w:ind w:firstLine="54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（二）组织制定本项目经理部安全生产规章制度和操作规程。</w:t>
      </w:r>
    </w:p>
    <w:p w14:paraId="67C58ADF">
      <w:pPr>
        <w:framePr w:wrap="auto" w:vAnchor="margin" w:hAnchor="text" w:yAlign="inline"/>
        <w:widowControl w:val="0"/>
        <w:tabs>
          <w:tab w:val="left" w:pos="0"/>
        </w:tabs>
        <w:spacing w:line="360" w:lineRule="auto"/>
        <w:ind w:firstLine="54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（三）负责对乙方进行必要的安全技术交底。</w:t>
      </w:r>
    </w:p>
    <w:p w14:paraId="7FB8361A">
      <w:pPr>
        <w:framePr w:wrap="auto" w:vAnchor="margin" w:hAnchor="text" w:yAlign="inline"/>
        <w:widowControl w:val="0"/>
        <w:tabs>
          <w:tab w:val="left" w:pos="0"/>
        </w:tabs>
        <w:spacing w:line="360" w:lineRule="auto"/>
        <w:ind w:firstLine="54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（四）督促、检查乙方的安全生产工作，并对乙方作业中的不安全因素或安全隐患提出整改措施。</w:t>
      </w:r>
    </w:p>
    <w:p w14:paraId="14454206">
      <w:pPr>
        <w:framePr w:wrap="auto" w:vAnchor="margin" w:hAnchor="text" w:yAlign="inline"/>
        <w:widowControl w:val="0"/>
        <w:tabs>
          <w:tab w:val="left" w:pos="0"/>
        </w:tabs>
        <w:spacing w:line="360" w:lineRule="auto"/>
        <w:ind w:firstLine="54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（五）对乙方安全生产进行考核，</w:t>
      </w:r>
      <w:r>
        <w:rPr>
          <w:rFonts w:hint="eastAsia" w:ascii="仿宋" w:hAnsi="仿宋" w:eastAsia="仿宋" w:cs="宋体"/>
          <w:color w:val="auto"/>
          <w:kern w:val="21"/>
          <w:sz w:val="24"/>
          <w:highlight w:val="none"/>
          <w:lang w:eastAsia="zh-CN"/>
        </w:rPr>
        <w:t>不达标</w:t>
      </w:r>
      <w:r>
        <w:rPr>
          <w:rFonts w:hint="eastAsia" w:ascii="仿宋" w:hAnsi="仿宋" w:eastAsia="仿宋"/>
          <w:color w:val="auto"/>
          <w:kern w:val="21"/>
          <w:sz w:val="24"/>
          <w:highlight w:val="none"/>
          <w:lang w:eastAsia="zh-CN"/>
        </w:rPr>
        <w:t>时，甲方有权清退乙方。</w:t>
      </w:r>
    </w:p>
    <w:p w14:paraId="1BC6841D">
      <w:pPr>
        <w:framePr w:wrap="auto" w:vAnchor="margin" w:hAnchor="text" w:yAlign="inline"/>
        <w:widowControl w:val="0"/>
        <w:tabs>
          <w:tab w:val="left" w:pos="0"/>
        </w:tabs>
        <w:spacing w:line="360" w:lineRule="auto"/>
        <w:ind w:firstLine="54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（六）对乙方安全生产责任人进行奖励或处罚。</w:t>
      </w:r>
    </w:p>
    <w:p w14:paraId="7EC5F6A0">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三、乙方责任</w:t>
      </w:r>
    </w:p>
    <w:p w14:paraId="2DFFE581">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（一）乙方负责人、或与甲方合同的签订者为乙方安全生产责任人，对乙方的安全生产负全面责任。</w:t>
      </w:r>
    </w:p>
    <w:p w14:paraId="78B466A7">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（二）服从甲方的安全管理，执行甲方对安全生产的各项决议。</w:t>
      </w:r>
    </w:p>
    <w:p w14:paraId="1A98AEFC">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（三）乙方确定</w:t>
      </w:r>
      <w:r>
        <w:rPr>
          <w:rFonts w:hint="eastAsia" w:ascii="仿宋" w:hAnsi="仿宋" w:eastAsia="仿宋"/>
          <w:color w:val="auto"/>
          <w:kern w:val="21"/>
          <w:sz w:val="24"/>
          <w:highlight w:val="none"/>
          <w:u w:val="single"/>
          <w:lang w:val="en-US" w:eastAsia="zh-CN"/>
        </w:rPr>
        <w:t xml:space="preserve">   </w:t>
      </w:r>
      <w:r>
        <w:rPr>
          <w:rFonts w:hint="eastAsia" w:ascii="仿宋" w:hAnsi="仿宋" w:eastAsia="仿宋"/>
          <w:color w:val="auto"/>
          <w:kern w:val="21"/>
          <w:sz w:val="24"/>
          <w:highlight w:val="none"/>
          <w:lang w:eastAsia="zh-CN"/>
        </w:rPr>
        <w:t>为现场安全生产管理人员（兼职安全员），具体负责本班组的日常安全生产工作。</w:t>
      </w:r>
    </w:p>
    <w:p w14:paraId="0E0B6C46">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（四）乙方必须严格执行国家和部门的有关安全规范和技术标准，遵守</w:t>
      </w:r>
      <w:r>
        <w:rPr>
          <w:rFonts w:hint="eastAsia" w:ascii="仿宋" w:hAnsi="仿宋" w:eastAsia="仿宋"/>
          <w:color w:val="auto"/>
          <w:kern w:val="21"/>
          <w:sz w:val="24"/>
          <w:highlight w:val="none"/>
          <w:u w:val="single"/>
          <w:lang w:eastAsia="zh-CN"/>
        </w:rPr>
        <w:t>广东高丰建设工程有限公司</w:t>
      </w:r>
      <w:r>
        <w:rPr>
          <w:rFonts w:hint="eastAsia" w:ascii="仿宋" w:hAnsi="仿宋" w:eastAsia="仿宋"/>
          <w:color w:val="auto"/>
          <w:kern w:val="21"/>
          <w:sz w:val="24"/>
          <w:highlight w:val="none"/>
          <w:lang w:eastAsia="zh-CN"/>
        </w:rPr>
        <w:t>和项目部的安全管理规章制度和劳动纪律，严格遵守安全操作规程。</w:t>
      </w:r>
    </w:p>
    <w:p w14:paraId="62449767">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（五）保证本项目安全生产投入的有效实施，为作业人员提供安全的劳动条件和作业场所。</w:t>
      </w:r>
    </w:p>
    <w:p w14:paraId="7871D317">
      <w:pPr>
        <w:framePr w:wrap="auto" w:vAnchor="margin" w:hAnchor="text" w:yAlign="inline"/>
        <w:widowControl w:val="0"/>
        <w:spacing w:line="360" w:lineRule="auto"/>
        <w:ind w:firstLine="240" w:firstLineChars="1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（六）乙方自配机械设备、工具（器）和劳动用品必须符合有关国家安全标准，符合工程项目相关作业的安全技术要求。施工人员作业时必须自觉使用和维护现场一切安全设施和劳保用品。</w:t>
      </w:r>
    </w:p>
    <w:p w14:paraId="7DEC581F">
      <w:pPr>
        <w:framePr w:wrap="around" w:vAnchor="page" w:hAnchor="page" w:x="580" w:y="985"/>
        <w:wordWrap w:val="0"/>
        <w:spacing w:before="200" w:after="160"/>
        <w:ind w:left="0" w:leftChars="0" w:right="864" w:firstLine="0" w:firstLineChars="0"/>
        <w:jc w:val="both"/>
        <w:rPr>
          <w:rFonts w:hint="eastAsia" w:ascii="Times New Roman" w:hAnsi="Times New Roman" w:eastAsia="宋体" w:cs="Times New Roman"/>
          <w:i/>
          <w:iCs/>
          <w:color w:val="auto"/>
          <w:sz w:val="21"/>
          <w:szCs w:val="21"/>
          <w:highlight w:val="none"/>
          <w:lang w:val="en-US" w:eastAsia="zh-CN" w:bidi="ar-SA"/>
        </w:rPr>
      </w:pPr>
    </w:p>
    <w:p w14:paraId="3846BD3B">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（七）乙方从事特种作业人员必须持有有效的特种作业操作证才能上岗，并接受甲方有关部门的考核；特种作业人员人数必须满足甲方的生产要求。</w:t>
      </w:r>
    </w:p>
    <w:p w14:paraId="75C6520A">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（八）发现施工现场存在不安全因素或隐患，乙方有义务及时向甲方反映。</w:t>
      </w:r>
    </w:p>
    <w:p w14:paraId="242C1BA4">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（九）乙方应按甲方规定，每月负责组织本班组进行一次定期安全学习。新工人进场后必须接受岗前安全教育才能上岗。</w:t>
      </w:r>
    </w:p>
    <w:p w14:paraId="4908F5C9">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（十）乙方必须负责为本班组作业人员购买工伤社会保险，其费用由乙方承担。</w:t>
      </w:r>
    </w:p>
    <w:p w14:paraId="6C2FF911">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（十一）在工地范围内，乙方因违反消防条例和相关管理规定造成火灾事故，由乙方负责。</w:t>
      </w:r>
    </w:p>
    <w:p w14:paraId="3E3F33F8">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四、责任追究</w:t>
      </w:r>
    </w:p>
    <w:p w14:paraId="5B3EA5A3">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（一）如果由于非甲方原因在施工中发生安全事故，其责任由乙方承担，费用及一切后果由乙方自负。情节严重的，交由司法机关直接追究其刑事责任。</w:t>
      </w:r>
    </w:p>
    <w:p w14:paraId="1F7C5430">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（二）如遇纠纷，双方不能协商解决，提交</w:t>
      </w:r>
      <w:r>
        <w:rPr>
          <w:rFonts w:hint="eastAsia" w:ascii="仿宋" w:hAnsi="仿宋" w:eastAsia="仿宋"/>
          <w:color w:val="auto"/>
          <w:kern w:val="21"/>
          <w:sz w:val="24"/>
          <w:highlight w:val="none"/>
          <w:lang w:val="en-US" w:eastAsia="zh-CN"/>
        </w:rPr>
        <w:t>工程所在地有管辖权的人民法院诉讼</w:t>
      </w:r>
      <w:r>
        <w:rPr>
          <w:rFonts w:hint="eastAsia" w:ascii="仿宋" w:hAnsi="仿宋" w:eastAsia="仿宋"/>
          <w:color w:val="auto"/>
          <w:kern w:val="21"/>
          <w:sz w:val="24"/>
          <w:highlight w:val="none"/>
          <w:lang w:eastAsia="zh-CN"/>
        </w:rPr>
        <w:t>解决。</w:t>
      </w:r>
    </w:p>
    <w:p w14:paraId="3DADA8BE">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五、本责任书</w:t>
      </w:r>
      <w:r>
        <w:rPr>
          <w:rFonts w:hint="eastAsia" w:ascii="仿宋" w:hAnsi="仿宋" w:eastAsia="仿宋"/>
          <w:color w:val="auto"/>
          <w:kern w:val="21"/>
          <w:sz w:val="24"/>
          <w:highlight w:val="none"/>
          <w:lang w:val="en-US" w:eastAsia="zh-CN"/>
        </w:rPr>
        <w:t>系</w:t>
      </w:r>
      <w:r>
        <w:rPr>
          <w:rFonts w:hint="eastAsia" w:ascii="仿宋" w:hAnsi="仿宋" w:eastAsia="仿宋"/>
          <w:color w:val="auto"/>
          <w:kern w:val="21"/>
          <w:sz w:val="24"/>
          <w:highlight w:val="none"/>
          <w:lang w:eastAsia="zh-CN"/>
        </w:rPr>
        <w:t>双方签订的《</w:t>
      </w:r>
      <w:r>
        <w:rPr>
          <w:rFonts w:hint="eastAsia" w:ascii="仿宋" w:hAnsi="仿宋" w:eastAsia="仿宋"/>
          <w:color w:val="auto"/>
          <w:kern w:val="21"/>
          <w:sz w:val="24"/>
          <w:highlight w:val="none"/>
          <w:lang w:val="en-US" w:eastAsia="zh-CN"/>
        </w:rPr>
        <w:t>土方</w:t>
      </w:r>
      <w:r>
        <w:rPr>
          <w:rFonts w:hint="eastAsia" w:ascii="仿宋" w:hAnsi="仿宋" w:eastAsia="仿宋"/>
          <w:color w:val="auto"/>
          <w:kern w:val="21"/>
          <w:sz w:val="24"/>
          <w:highlight w:val="none"/>
          <w:lang w:eastAsia="zh-CN"/>
        </w:rPr>
        <w:t>运输合同（</w:t>
      </w:r>
      <w:r>
        <w:rPr>
          <w:rFonts w:hint="eastAsia" w:ascii="仿宋" w:hAnsi="仿宋" w:eastAsia="仿宋"/>
          <w:color w:val="auto"/>
          <w:kern w:val="21"/>
          <w:sz w:val="24"/>
          <w:highlight w:val="none"/>
          <w:lang w:val="en-US" w:eastAsia="zh-CN"/>
        </w:rPr>
        <w:t>二</w:t>
      </w:r>
      <w:r>
        <w:rPr>
          <w:rFonts w:hint="eastAsia" w:ascii="仿宋" w:hAnsi="仿宋" w:eastAsia="仿宋"/>
          <w:color w:val="auto"/>
          <w:kern w:val="21"/>
          <w:sz w:val="24"/>
          <w:highlight w:val="none"/>
          <w:lang w:eastAsia="zh-CN"/>
        </w:rPr>
        <w:t>）》</w:t>
      </w:r>
      <w:r>
        <w:rPr>
          <w:rFonts w:hint="eastAsia" w:ascii="仿宋" w:hAnsi="仿宋" w:eastAsia="仿宋"/>
          <w:color w:val="auto"/>
          <w:kern w:val="21"/>
          <w:sz w:val="24"/>
          <w:highlight w:val="none"/>
          <w:lang w:val="en-US" w:eastAsia="zh-CN"/>
        </w:rPr>
        <w:t>的有效组成部分</w:t>
      </w:r>
      <w:r>
        <w:rPr>
          <w:rFonts w:hint="eastAsia" w:ascii="仿宋" w:hAnsi="仿宋" w:eastAsia="仿宋"/>
          <w:color w:val="auto"/>
          <w:kern w:val="21"/>
          <w:sz w:val="24"/>
          <w:highlight w:val="none"/>
          <w:lang w:eastAsia="zh-CN"/>
        </w:rPr>
        <w:t>。</w:t>
      </w:r>
    </w:p>
    <w:p w14:paraId="71D08D33">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六、本责任书从双方签订《土方运输合同（二）》之日起生效，到工程完工《土方运输合同（二）》终止后自动终止。</w:t>
      </w:r>
    </w:p>
    <w:p w14:paraId="38DBA5E9">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七、本协议一式</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份，甲乙双方各执</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份，</w:t>
      </w:r>
      <w:r>
        <w:rPr>
          <w:rFonts w:hint="eastAsia" w:ascii="仿宋" w:hAnsi="仿宋" w:eastAsia="仿宋"/>
          <w:color w:val="auto"/>
          <w:kern w:val="21"/>
          <w:sz w:val="24"/>
          <w:highlight w:val="none"/>
          <w:lang w:val="en-US" w:eastAsia="zh-CN"/>
        </w:rPr>
        <w:t>一份用于</w:t>
      </w:r>
      <w:r>
        <w:rPr>
          <w:rFonts w:hint="eastAsia" w:ascii="仿宋" w:hAnsi="仿宋" w:eastAsia="仿宋"/>
          <w:color w:val="auto"/>
          <w:kern w:val="21"/>
          <w:sz w:val="24"/>
          <w:highlight w:val="none"/>
          <w:lang w:eastAsia="zh-CN"/>
        </w:rPr>
        <w:t>备案。</w:t>
      </w:r>
    </w:p>
    <w:p w14:paraId="271316D2">
      <w:pPr>
        <w:framePr w:wrap="auto" w:vAnchor="margin" w:hAnchor="text" w:yAlign="inline"/>
        <w:widowControl w:val="0"/>
        <w:spacing w:line="360" w:lineRule="auto"/>
        <w:jc w:val="both"/>
        <w:rPr>
          <w:rFonts w:hint="eastAsia" w:ascii="仿宋" w:hAnsi="仿宋" w:eastAsia="仿宋"/>
          <w:color w:val="auto"/>
          <w:kern w:val="21"/>
          <w:sz w:val="24"/>
          <w:highlight w:val="none"/>
          <w:lang w:eastAsia="zh-CN"/>
        </w:rPr>
      </w:pPr>
    </w:p>
    <w:p w14:paraId="0A471F3C">
      <w:pPr>
        <w:framePr w:wrap="auto" w:vAnchor="margin" w:hAnchor="text" w:yAlign="inline"/>
        <w:widowControl w:val="0"/>
        <w:spacing w:line="480" w:lineRule="auto"/>
        <w:ind w:right="916" w:firstLine="720" w:firstLineChars="300"/>
        <w:jc w:val="both"/>
        <w:rPr>
          <w:rFonts w:hint="eastAsia" w:ascii="仿宋" w:hAnsi="仿宋" w:eastAsia="仿宋"/>
          <w:b/>
          <w:color w:val="auto"/>
          <w:kern w:val="21"/>
          <w:sz w:val="24"/>
          <w:highlight w:val="none"/>
          <w:lang w:eastAsia="zh-CN"/>
        </w:rPr>
      </w:pPr>
      <w:r>
        <w:rPr>
          <w:rFonts w:hint="eastAsia" w:ascii="仿宋" w:hAnsi="仿宋" w:eastAsia="仿宋"/>
          <w:color w:val="auto"/>
          <w:kern w:val="21"/>
          <w:sz w:val="24"/>
          <w:highlight w:val="none"/>
          <w:lang w:eastAsia="zh-CN"/>
        </w:rPr>
        <w:t>甲方（盖章）：                    乙方（盖章）：</w:t>
      </w:r>
    </w:p>
    <w:p w14:paraId="7B5570D4">
      <w:pPr>
        <w:framePr w:wrap="auto" w:vAnchor="margin" w:hAnchor="text" w:yAlign="inline"/>
        <w:widowControl w:val="0"/>
        <w:spacing w:line="480" w:lineRule="auto"/>
        <w:ind w:firstLine="720" w:firstLineChars="3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项目负责人：                      负责人：</w:t>
      </w:r>
    </w:p>
    <w:p w14:paraId="6C6E329F">
      <w:pPr>
        <w:framePr w:wrap="auto" w:vAnchor="margin" w:hAnchor="text" w:yAlign="inline"/>
        <w:widowControl w:val="0"/>
        <w:spacing w:line="480" w:lineRule="auto"/>
        <w:ind w:firstLine="720" w:firstLineChars="300"/>
        <w:jc w:val="both"/>
        <w:rPr>
          <w:rFonts w:eastAsia="宋体"/>
          <w:color w:val="auto"/>
          <w:kern w:val="21"/>
          <w:sz w:val="21"/>
          <w:highlight w:val="none"/>
          <w:lang w:eastAsia="zh-CN"/>
        </w:rPr>
      </w:pP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年</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月</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 xml:space="preserve">日              </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 xml:space="preserve"> </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年</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月</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日</w:t>
      </w:r>
    </w:p>
    <w:p w14:paraId="7B6563A1">
      <w:pPr>
        <w:framePr w:wrap="auto" w:vAnchor="margin" w:hAnchor="text" w:yAlign="inline"/>
        <w:rPr>
          <w:rFonts w:hint="eastAsia" w:ascii="宋体" w:hAnsi="宋体" w:eastAsia="宋体" w:cs="宋体"/>
          <w:b/>
          <w:bCs/>
          <w:color w:val="auto"/>
          <w:sz w:val="32"/>
          <w:szCs w:val="32"/>
          <w:highlight w:val="none"/>
          <w:lang w:val="en-US" w:eastAsia="zh-CN"/>
        </w:rPr>
        <w:sectPr>
          <w:headerReference r:id="rId6" w:type="default"/>
          <w:footerReference r:id="rId7"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5"/>
          <w:cols w:space="0" w:num="1"/>
          <w:rtlGutter w:val="0"/>
          <w:docGrid w:linePitch="0" w:charSpace="0"/>
        </w:sectPr>
      </w:pPr>
    </w:p>
    <w:p w14:paraId="191D4072">
      <w:pPr>
        <w:framePr w:wrap="auto" w:vAnchor="margin" w:hAnchor="text" w:yAlign="inline"/>
        <w:rPr>
          <w:rFonts w:hint="eastAsia" w:ascii="宋体" w:hAnsi="宋体" w:eastAsia="宋体" w:cs="宋体"/>
          <w:b/>
          <w:bCs/>
          <w:color w:val="auto"/>
          <w:sz w:val="32"/>
          <w:szCs w:val="32"/>
          <w:highlight w:val="none"/>
          <w:lang w:val="en-US" w:eastAsia="zh-CN"/>
        </w:rPr>
      </w:pPr>
    </w:p>
    <w:p w14:paraId="7173E966">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22" w:name="_Toc1013"/>
      <w:r>
        <w:rPr>
          <w:rFonts w:hint="eastAsia" w:ascii="宋体" w:hAnsi="宋体" w:eastAsia="宋体" w:cs="宋体"/>
          <w:b/>
          <w:bCs/>
          <w:color w:val="auto"/>
          <w:sz w:val="32"/>
          <w:szCs w:val="32"/>
          <w:highlight w:val="none"/>
          <w:lang w:val="en-US" w:eastAsia="zh-CN"/>
        </w:rPr>
        <w:t>第六部分  响应文件格式</w:t>
      </w:r>
      <w:bookmarkEnd w:id="21"/>
      <w:bookmarkEnd w:id="22"/>
    </w:p>
    <w:p w14:paraId="32D94E6D">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1A605519">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0E01C65B">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u w:val="none" w:color="auto"/>
          <w:lang w:val="en-US" w:eastAsia="zh-CN"/>
        </w:rPr>
      </w:pPr>
      <w:r>
        <w:rPr>
          <w:rFonts w:hint="eastAsia" w:ascii="宋体" w:hAnsi="宋体" w:eastAsia="宋体" w:cs="宋体"/>
          <w:b/>
          <w:bCs/>
          <w:color w:val="auto"/>
          <w:sz w:val="36"/>
          <w:szCs w:val="36"/>
          <w:highlight w:val="none"/>
          <w:u w:val="none" w:color="auto"/>
          <w:lang w:val="en-US" w:eastAsia="zh-CN"/>
        </w:rPr>
        <w:t>广东省惠州市惠东县稔山镇蟹洲海堤水闸重建工程（编号02号）土方运输</w:t>
      </w:r>
    </w:p>
    <w:p w14:paraId="51D98A10">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val="en-US" w:eastAsia="zh-CN"/>
        </w:rPr>
        <w:t>竞价</w:t>
      </w:r>
      <w:r>
        <w:rPr>
          <w:rFonts w:hint="eastAsia" w:ascii="宋体" w:hAnsi="宋体" w:eastAsia="宋体" w:cs="宋体"/>
          <w:b/>
          <w:bCs/>
          <w:color w:val="auto"/>
          <w:sz w:val="36"/>
          <w:szCs w:val="36"/>
          <w:highlight w:val="none"/>
          <w:u w:val="none" w:color="auto"/>
          <w:lang w:val="zh-TW"/>
        </w:rPr>
        <w:t>文件</w:t>
      </w:r>
    </w:p>
    <w:p w14:paraId="1A4599A5">
      <w:pPr>
        <w:pStyle w:val="31"/>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2C2030B2">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35AB4D79">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2D356EB0">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u w:val="single"/>
          <w:lang w:val="zh-TW"/>
        </w:rPr>
      </w:pPr>
      <w:r>
        <w:rPr>
          <w:rFonts w:hint="eastAsia" w:ascii="宋体" w:hAnsi="宋体" w:eastAsia="宋体" w:cs="宋体"/>
          <w:color w:val="auto"/>
          <w:sz w:val="32"/>
          <w:szCs w:val="32"/>
          <w:highlight w:val="none"/>
        </w:rPr>
        <w:t>响应人名称</w:t>
      </w:r>
      <w:r>
        <w:rPr>
          <w:rFonts w:hint="eastAsia" w:ascii="宋体" w:hAnsi="宋体" w:eastAsia="宋体" w:cs="宋体"/>
          <w:color w:val="auto"/>
          <w:sz w:val="32"/>
          <w:szCs w:val="32"/>
          <w:highlight w:val="none"/>
          <w:lang w:val="zh-TW" w:eastAsia="zh-TW"/>
        </w:rPr>
        <w:t>：</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5B9889D0">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lang w:eastAsia="zh-TW"/>
        </w:rPr>
      </w:pPr>
      <w:r>
        <w:rPr>
          <w:rFonts w:hint="eastAsia" w:ascii="宋体" w:hAnsi="宋体" w:eastAsia="宋体" w:cs="宋体"/>
          <w:color w:val="auto"/>
          <w:sz w:val="32"/>
          <w:szCs w:val="32"/>
          <w:highlight w:val="none"/>
          <w:lang w:eastAsia="zh-TW"/>
        </w:rPr>
        <w:t>响应人地址：</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251130DC">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u w:val="single"/>
          <w:lang w:eastAsia="zh-TW"/>
        </w:rPr>
      </w:pPr>
      <w:r>
        <w:rPr>
          <w:rFonts w:hint="eastAsia" w:ascii="宋体" w:hAnsi="宋体" w:eastAsia="宋体" w:cs="宋体"/>
          <w:color w:val="auto"/>
          <w:sz w:val="32"/>
          <w:szCs w:val="32"/>
          <w:highlight w:val="none"/>
          <w:lang w:val="en-US" w:eastAsia="zh-CN"/>
        </w:rPr>
        <w:t>联系人</w:t>
      </w:r>
      <w:r>
        <w:rPr>
          <w:rFonts w:hint="eastAsia" w:ascii="宋体" w:hAnsi="宋体" w:eastAsia="宋体" w:cs="宋体"/>
          <w:color w:val="auto"/>
          <w:sz w:val="32"/>
          <w:szCs w:val="32"/>
          <w:highlight w:val="none"/>
          <w:lang w:eastAsia="zh-TW"/>
        </w:rPr>
        <w:t>：</w:t>
      </w:r>
      <w:r>
        <w:rPr>
          <w:rFonts w:hint="eastAsia" w:ascii="宋体" w:hAnsi="宋体" w:eastAsia="宋体" w:cs="宋体"/>
          <w:color w:val="auto"/>
          <w:sz w:val="32"/>
          <w:szCs w:val="32"/>
          <w:highlight w:val="none"/>
          <w:u w:val="single"/>
          <w:lang w:eastAsia="zh-TW"/>
        </w:rPr>
        <w:t xml:space="preserve">        </w:t>
      </w:r>
    </w:p>
    <w:p w14:paraId="203091A4">
      <w:pPr>
        <w:pStyle w:val="31"/>
        <w:framePr w:wrap="auto" w:vAnchor="margin" w:hAnchor="text" w:yAlign="inline"/>
        <w:wordWrap w:val="0"/>
        <w:adjustRightInd w:val="0"/>
        <w:snapToGrid w:val="0"/>
        <w:spacing w:line="360" w:lineRule="auto"/>
        <w:ind w:firstLine="480" w:firstLineChars="150"/>
        <w:rPr>
          <w:rFonts w:hint="default"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联系电话：</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en-US" w:eastAsia="zh-CN"/>
        </w:rPr>
        <w:t xml:space="preserve">  </w:t>
      </w:r>
    </w:p>
    <w:p w14:paraId="2192D9D9">
      <w:pPr>
        <w:pStyle w:val="31"/>
        <w:framePr w:wrap="auto" w:vAnchor="margin" w:hAnchor="text" w:yAlign="inline"/>
        <w:wordWrap w:val="0"/>
        <w:adjustRightInd w:val="0"/>
        <w:snapToGrid w:val="0"/>
        <w:spacing w:line="360" w:lineRule="auto"/>
        <w:ind w:firstLine="480" w:firstLineChars="150"/>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送达响应文件地址：惠州市惠东县惠东大道1212号公路事务养护中心4楼高丰公司</w:t>
      </w:r>
    </w:p>
    <w:p w14:paraId="3DDFCEBD">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5B53CE8A">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37AB8491">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在</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年</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月</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日</w:t>
      </w:r>
      <w:r>
        <w:rPr>
          <w:rFonts w:hint="eastAsia" w:ascii="宋体" w:hAnsi="宋体" w:eastAsia="宋体" w:cs="宋体"/>
          <w:color w:val="auto"/>
          <w:sz w:val="32"/>
          <w:szCs w:val="32"/>
          <w:highlight w:val="none"/>
          <w:u w:val="single" w:color="auto"/>
          <w:lang w:val="zh-TW" w:eastAsia="zh-TW"/>
        </w:rPr>
        <w:t xml:space="preserve">    时     </w:t>
      </w:r>
      <w:r>
        <w:rPr>
          <w:rFonts w:hint="eastAsia" w:ascii="宋体" w:hAnsi="宋体" w:eastAsia="宋体" w:cs="宋体"/>
          <w:color w:val="auto"/>
          <w:sz w:val="32"/>
          <w:szCs w:val="32"/>
          <w:highlight w:val="none"/>
          <w:lang w:val="zh-TW" w:eastAsia="zh-TW"/>
        </w:rPr>
        <w:t>分</w:t>
      </w:r>
    </w:p>
    <w:p w14:paraId="46BD3D0B">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zh-TW" w:eastAsia="zh-TW"/>
        </w:rPr>
        <w:t>（即开启时间）前不得开启</w:t>
      </w:r>
    </w:p>
    <w:p w14:paraId="18EA5FE0">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p>
    <w:p w14:paraId="316DA2F1">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3E8DF182">
      <w:pPr>
        <w:pStyle w:val="31"/>
        <w:framePr w:wrap="auto" w:vAnchor="margin" w:hAnchor="text" w:yAlign="inline"/>
        <w:wordWrap w:val="0"/>
        <w:adjustRightInd w:val="0"/>
        <w:snapToGrid w:val="0"/>
        <w:spacing w:line="360" w:lineRule="auto"/>
        <w:jc w:val="both"/>
        <w:rPr>
          <w:rFonts w:ascii="宋体" w:hAnsi="宋体" w:eastAsia="宋体" w:cs="宋体"/>
          <w:b/>
          <w:bCs/>
          <w:color w:val="auto"/>
          <w:sz w:val="30"/>
          <w:szCs w:val="30"/>
          <w:highlight w:val="none"/>
          <w:lang w:eastAsia="zh-CN"/>
        </w:rPr>
      </w:pPr>
      <w:r>
        <w:rPr>
          <w:rFonts w:hint="eastAsia" w:ascii="宋体" w:hAnsi="宋体" w:eastAsia="宋体" w:cs="宋体"/>
          <w:b/>
          <w:bCs/>
          <w:color w:val="auto"/>
          <w:sz w:val="30"/>
          <w:szCs w:val="30"/>
          <w:highlight w:val="none"/>
          <w:lang w:val="en-US" w:eastAsia="zh-CN"/>
        </w:rPr>
        <w:t>一、</w:t>
      </w:r>
      <w:r>
        <w:rPr>
          <w:rFonts w:hint="eastAsia" w:ascii="宋体" w:hAnsi="宋体" w:eastAsia="宋体" w:cs="宋体"/>
          <w:b/>
          <w:bCs/>
          <w:color w:val="auto"/>
          <w:sz w:val="30"/>
          <w:szCs w:val="30"/>
          <w:highlight w:val="none"/>
          <w:lang w:eastAsia="zh-CN"/>
        </w:rPr>
        <w:t>报价函格式</w:t>
      </w:r>
    </w:p>
    <w:p w14:paraId="25871C1F">
      <w:pPr>
        <w:framePr w:wrap="auto" w:vAnchor="margin" w:hAnchor="text" w:yAlign="inline"/>
        <w:wordWrap w:val="0"/>
        <w:jc w:val="center"/>
        <w:rPr>
          <w:rFonts w:hint="eastAsia" w:ascii="宋体" w:hAnsi="宋体" w:eastAsia="宋体" w:cs="宋体"/>
          <w:b w:val="0"/>
          <w:bCs w:val="0"/>
          <w:color w:val="auto"/>
          <w:sz w:val="30"/>
          <w:szCs w:val="30"/>
          <w:highlight w:val="none"/>
          <w:lang w:val="en-US" w:eastAsia="zh-CN"/>
        </w:rPr>
      </w:pPr>
    </w:p>
    <w:p w14:paraId="611BD4F2">
      <w:pPr>
        <w:pStyle w:val="31"/>
        <w:framePr w:wrap="auto" w:vAnchor="margin" w:hAnchor="text" w:yAlign="inline"/>
        <w:numPr>
          <w:ilvl w:val="0"/>
          <w:numId w:val="0"/>
        </w:numPr>
        <w:wordWrap w:val="0"/>
        <w:spacing w:line="520" w:lineRule="exact"/>
        <w:jc w:val="left"/>
        <w:rPr>
          <w:rFonts w:hint="default" w:ascii="宋体" w:hAnsi="宋体" w:eastAsia="宋体" w:cs="宋体"/>
          <w:b w:val="0"/>
          <w:bCs w:val="0"/>
          <w:color w:val="auto"/>
          <w:sz w:val="30"/>
          <w:szCs w:val="30"/>
          <w:highlight w:val="none"/>
          <w:lang w:val="en-US" w:eastAsia="zh-CN"/>
        </w:rPr>
      </w:pPr>
      <w:r>
        <w:rPr>
          <w:rFonts w:hint="eastAsia" w:ascii="宋体" w:hAnsi="宋体" w:eastAsia="宋体" w:cs="宋体"/>
          <w:b w:val="0"/>
          <w:bCs w:val="0"/>
          <w:color w:val="auto"/>
          <w:sz w:val="30"/>
          <w:szCs w:val="30"/>
          <w:highlight w:val="none"/>
          <w:lang w:val="en-US" w:eastAsia="zh-CN"/>
        </w:rPr>
        <w:t>1：根据竞价文件的“第三部分 工程量清单”填写报价函</w:t>
      </w:r>
    </w:p>
    <w:p w14:paraId="081E29B0">
      <w:pPr>
        <w:framePr w:wrap="auto" w:vAnchor="margin" w:hAnchor="text" w:yAlign="inline"/>
        <w:rPr>
          <w:rFonts w:ascii="宋体" w:hAnsi="宋体" w:eastAsia="宋体" w:cs="宋体"/>
          <w:b w:val="0"/>
          <w:bCs w:val="0"/>
          <w:color w:val="auto"/>
          <w:sz w:val="30"/>
          <w:szCs w:val="30"/>
          <w:highlight w:val="none"/>
        </w:rPr>
      </w:pPr>
      <w:bookmarkStart w:id="23" w:name="_Toc474920011"/>
      <w:bookmarkStart w:id="24" w:name="_Toc486837000"/>
      <w:bookmarkStart w:id="25" w:name="_Toc480462724"/>
      <w:bookmarkStart w:id="26" w:name="_Toc39826987"/>
    </w:p>
    <w:p w14:paraId="1F27F4C6">
      <w:pPr>
        <w:framePr w:wrap="auto" w:vAnchor="margin" w:hAnchor="text" w:yAlign="inline"/>
        <w:rPr>
          <w:rFonts w:ascii="宋体" w:hAnsi="宋体" w:eastAsia="宋体" w:cs="宋体"/>
          <w:b w:val="0"/>
          <w:bCs w:val="0"/>
          <w:color w:val="auto"/>
          <w:sz w:val="30"/>
          <w:szCs w:val="30"/>
          <w:highlight w:val="none"/>
        </w:rPr>
      </w:pPr>
    </w:p>
    <w:p w14:paraId="77D7D067">
      <w:pPr>
        <w:framePr w:wrap="auto" w:vAnchor="margin" w:hAnchor="text" w:yAlign="inline"/>
        <w:rPr>
          <w:rFonts w:ascii="宋体" w:hAnsi="宋体" w:eastAsia="宋体" w:cs="宋体"/>
          <w:b w:val="0"/>
          <w:bCs w:val="0"/>
          <w:color w:val="auto"/>
          <w:sz w:val="30"/>
          <w:szCs w:val="30"/>
          <w:highlight w:val="none"/>
        </w:rPr>
      </w:pPr>
    </w:p>
    <w:p w14:paraId="37DB56EA">
      <w:pPr>
        <w:framePr w:wrap="auto" w:vAnchor="margin" w:hAnchor="text" w:yAlign="inline"/>
        <w:rPr>
          <w:rFonts w:ascii="宋体" w:hAnsi="宋体" w:eastAsia="宋体" w:cs="宋体"/>
          <w:b w:val="0"/>
          <w:bCs w:val="0"/>
          <w:color w:val="auto"/>
          <w:sz w:val="30"/>
          <w:szCs w:val="30"/>
          <w:highlight w:val="none"/>
          <w:lang w:eastAsia="zh-CN"/>
        </w:rPr>
      </w:pPr>
    </w:p>
    <w:bookmarkEnd w:id="23"/>
    <w:bookmarkEnd w:id="24"/>
    <w:bookmarkEnd w:id="25"/>
    <w:bookmarkEnd w:id="26"/>
    <w:p w14:paraId="6941D929">
      <w:pPr>
        <w:pStyle w:val="31"/>
        <w:framePr w:wrap="auto" w:vAnchor="margin" w:hAnchor="text" w:yAlign="inline"/>
        <w:wordWrap w:val="0"/>
        <w:adjustRightInd w:val="0"/>
        <w:snapToGrid w:val="0"/>
        <w:spacing w:line="360" w:lineRule="auto"/>
        <w:jc w:val="both"/>
        <w:rPr>
          <w:rFonts w:hint="default" w:ascii="宋体" w:hAnsi="宋体" w:eastAsia="宋体" w:cs="宋体"/>
          <w:color w:val="auto"/>
          <w:sz w:val="32"/>
          <w:szCs w:val="32"/>
          <w:highlight w:val="none"/>
        </w:rPr>
      </w:pPr>
      <w:r>
        <w:rPr>
          <w:rFonts w:hint="eastAsia" w:ascii="宋体" w:hAnsi="宋体" w:eastAsia="宋体" w:cs="宋体"/>
          <w:b/>
          <w:bCs/>
          <w:color w:val="auto"/>
          <w:sz w:val="30"/>
          <w:szCs w:val="30"/>
          <w:highlight w:val="none"/>
          <w:lang w:val="en-US" w:eastAsia="zh-CN"/>
        </w:rPr>
        <w:t>二</w:t>
      </w:r>
      <w:r>
        <w:rPr>
          <w:rFonts w:ascii="宋体" w:hAnsi="宋体" w:eastAsia="宋体" w:cs="宋体"/>
          <w:b/>
          <w:bCs/>
          <w:color w:val="auto"/>
          <w:sz w:val="30"/>
          <w:szCs w:val="30"/>
          <w:highlight w:val="none"/>
        </w:rPr>
        <w:t>、</w:t>
      </w:r>
      <w:r>
        <w:rPr>
          <w:rFonts w:hint="eastAsia" w:ascii="宋体" w:hAnsi="宋体" w:eastAsia="宋体" w:cs="宋体"/>
          <w:b/>
          <w:bCs/>
          <w:color w:val="auto"/>
          <w:sz w:val="30"/>
          <w:szCs w:val="30"/>
          <w:highlight w:val="none"/>
        </w:rPr>
        <w:t>营业执照（或事业法人登记证等相关证明）副本复印件</w:t>
      </w:r>
    </w:p>
    <w:p w14:paraId="7DF98E53">
      <w:pPr>
        <w:pStyle w:val="31"/>
        <w:framePr w:wrap="auto" w:vAnchor="margin" w:hAnchor="text" w:yAlign="inline"/>
        <w:wordWrap w:val="0"/>
        <w:spacing w:line="520" w:lineRule="exact"/>
        <w:jc w:val="left"/>
        <w:rPr>
          <w:rFonts w:hint="eastAsia" w:ascii="宋体" w:hAnsi="宋体" w:eastAsia="宋体" w:cs="宋体"/>
          <w:b w:val="0"/>
          <w:bCs w:val="0"/>
          <w:color w:val="auto"/>
          <w:sz w:val="30"/>
          <w:szCs w:val="30"/>
          <w:highlight w:val="none"/>
          <w:lang w:val="en-US" w:eastAsia="zh-CN"/>
        </w:rPr>
      </w:pPr>
    </w:p>
    <w:p w14:paraId="590BFA57">
      <w:pPr>
        <w:framePr w:wrap="auto" w:vAnchor="margin" w:hAnchor="text" w:yAlign="inline"/>
        <w:rPr>
          <w:rFonts w:ascii="宋体" w:hAnsi="宋体" w:eastAsia="宋体" w:cs="宋体"/>
          <w:b w:val="0"/>
          <w:bCs w:val="0"/>
          <w:color w:val="auto"/>
          <w:sz w:val="30"/>
          <w:szCs w:val="30"/>
          <w:highlight w:val="none"/>
        </w:rPr>
      </w:pPr>
    </w:p>
    <w:p w14:paraId="03DC769B">
      <w:pPr>
        <w:framePr w:wrap="auto" w:vAnchor="margin" w:hAnchor="text" w:yAlign="inline"/>
        <w:rPr>
          <w:rFonts w:ascii="宋体" w:hAnsi="宋体" w:eastAsia="宋体" w:cs="宋体"/>
          <w:b w:val="0"/>
          <w:bCs w:val="0"/>
          <w:color w:val="auto"/>
          <w:sz w:val="30"/>
          <w:szCs w:val="30"/>
          <w:highlight w:val="none"/>
        </w:rPr>
      </w:pPr>
    </w:p>
    <w:p w14:paraId="40FE47E4">
      <w:pPr>
        <w:framePr w:wrap="auto" w:vAnchor="margin" w:hAnchor="text" w:yAlign="inline"/>
        <w:rPr>
          <w:rFonts w:ascii="宋体" w:hAnsi="宋体" w:eastAsia="宋体" w:cs="宋体"/>
          <w:b w:val="0"/>
          <w:bCs w:val="0"/>
          <w:color w:val="auto"/>
          <w:sz w:val="30"/>
          <w:szCs w:val="30"/>
          <w:highlight w:val="none"/>
        </w:rPr>
      </w:pPr>
    </w:p>
    <w:p w14:paraId="6762F433">
      <w:pPr>
        <w:framePr w:wrap="auto" w:vAnchor="margin" w:hAnchor="text" w:yAlign="inline"/>
        <w:rPr>
          <w:rFonts w:ascii="宋体" w:hAnsi="宋体" w:eastAsia="宋体" w:cs="宋体"/>
          <w:b w:val="0"/>
          <w:bCs w:val="0"/>
          <w:color w:val="auto"/>
          <w:sz w:val="30"/>
          <w:szCs w:val="30"/>
          <w:highlight w:val="none"/>
        </w:rPr>
      </w:pPr>
    </w:p>
    <w:p w14:paraId="2D14DF0A">
      <w:pPr>
        <w:framePr w:wrap="auto" w:vAnchor="margin" w:hAnchor="text" w:yAlign="inline"/>
        <w:rPr>
          <w:rFonts w:ascii="宋体" w:hAnsi="宋体" w:eastAsia="宋体" w:cs="宋体"/>
          <w:b w:val="0"/>
          <w:bCs w:val="0"/>
          <w:color w:val="auto"/>
          <w:sz w:val="30"/>
          <w:szCs w:val="30"/>
          <w:highlight w:val="none"/>
        </w:rPr>
      </w:pPr>
    </w:p>
    <w:p w14:paraId="664CB5C2">
      <w:pPr>
        <w:framePr w:wrap="auto" w:vAnchor="margin" w:hAnchor="text" w:yAlign="inline"/>
        <w:rPr>
          <w:rFonts w:ascii="宋体" w:hAnsi="宋体" w:eastAsia="宋体" w:cs="宋体"/>
          <w:b w:val="0"/>
          <w:bCs w:val="0"/>
          <w:color w:val="auto"/>
          <w:sz w:val="30"/>
          <w:szCs w:val="30"/>
          <w:highlight w:val="none"/>
        </w:rPr>
      </w:pPr>
      <w:r>
        <w:rPr>
          <w:rFonts w:hint="eastAsia" w:ascii="宋体" w:hAnsi="宋体" w:eastAsia="宋体" w:cs="宋体"/>
          <w:b/>
          <w:bCs/>
          <w:color w:val="auto"/>
          <w:sz w:val="30"/>
          <w:szCs w:val="30"/>
          <w:highlight w:val="none"/>
          <w:lang w:val="en-US" w:eastAsia="zh-CN"/>
        </w:rPr>
        <w:t>三、相关资质复印件</w:t>
      </w:r>
    </w:p>
    <w:p w14:paraId="6A91FD2C">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79C719C4">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sectPr>
      <w:footerReference r:id="rId8"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26"/>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97CF">
    <w:pPr>
      <w:pStyle w:val="30"/>
      <w:framePr w:wrap="auto" w:vAnchor="margin" w:hAnchor="text" w:yAlign="inline"/>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A22D5">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512C499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512C499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21EBA">
    <w:pPr>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posOffset>2110740</wp:posOffset>
              </wp:positionH>
              <wp:positionV relativeFrom="paragraph">
                <wp:posOffset>8953500</wp:posOffset>
              </wp:positionV>
              <wp:extent cx="1132205" cy="28575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132205" cy="28575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46FFC50D">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square" lIns="0" tIns="0" rIns="0" bIns="0" numCol="1" spcCol="38100" rtlCol="0" fromWordArt="0" anchor="t" anchorCtr="0" forceAA="0" upright="0" compatLnSpc="1">
                      <a:noAutofit/>
                    </wps:bodyPr>
                  </wps:wsp>
                </a:graphicData>
              </a:graphic>
            </wp:anchor>
          </w:drawing>
        </mc:Choice>
        <mc:Fallback>
          <w:pict>
            <v:shape id="_x0000_s1026" o:spid="_x0000_s1026" o:spt="202" type="#_x0000_t202" style="position:absolute;left:0pt;margin-left:166.2pt;margin-top:705pt;height:22.5pt;width:89.15pt;mso-position-horizontal-relative:margin;z-index:251660288;mso-width-relative:page;mso-height-relative:page;" filled="f" stroked="f" coordsize="21600,21600" o:gfxdata="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c7zRdkAAAANAQAA&#10;DwAAAAAAAAABACAAAAAiAAAAZHJzL2Rvd25yZXYueG1sUEsBAhQAFAAAAAgAh07iQItNmqtRAgAA&#10;iwQAAA4AAAAAAAAAAQAgAAAAKAEAAGRycy9lMm9Eb2MueG1sUEsFBgAAAAAGAAYAWQEAAOsFAAAA&#10;AA==&#10;">
              <v:fill on="f" focussize="0,0"/>
              <v:stroke on="f" weight="1pt" miterlimit="4" joinstyle="miter"/>
              <v:imagedata o:title=""/>
              <o:lock v:ext="edit" aspectratio="f"/>
              <v:textbox inset="0mm,0mm,0mm,0mm">
                <w:txbxContent>
                  <w:p w14:paraId="46FFC50D">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6C718">
    <w:pPr>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1312" behindDoc="0" locked="0" layoutInCell="1" allowOverlap="1">
              <wp:simplePos x="0" y="0"/>
              <wp:positionH relativeFrom="margin">
                <wp:posOffset>2110740</wp:posOffset>
              </wp:positionH>
              <wp:positionV relativeFrom="paragraph">
                <wp:posOffset>8953500</wp:posOffset>
              </wp:positionV>
              <wp:extent cx="1132205" cy="28575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32205" cy="28575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4B57B9E9">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square" lIns="0" tIns="0" rIns="0" bIns="0" numCol="1" spcCol="38100" rtlCol="0" fromWordArt="0" anchor="t" anchorCtr="0" forceAA="0" upright="0" compatLnSpc="1">
                      <a:noAutofit/>
                    </wps:bodyPr>
                  </wps:wsp>
                </a:graphicData>
              </a:graphic>
            </wp:anchor>
          </w:drawing>
        </mc:Choice>
        <mc:Fallback>
          <w:pict>
            <v:shape id="_x0000_s1026" o:spid="_x0000_s1026" o:spt="202" type="#_x0000_t202" style="position:absolute;left:0pt;margin-left:166.2pt;margin-top:705pt;height:22.5pt;width:89.15pt;mso-position-horizontal-relative:margin;z-index:251661312;mso-width-relative:page;mso-height-relative:page;" filled="f" stroked="f" coordsize="21600,21600" o:gfxdata="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E3O80XZAAAADQEAAA8A&#10;AAAAAAAAAQAgAAAAIgAAAGRycy9kb3ducmV2LnhtbFBLAQIUABQAAAAIAIdO4kDM6r1PTwIAAIkE&#10;AAAOAAAAAAAAAAEAIAAAACgBAABkcnMvZTJvRG9jLnhtbFBLBQYAAAAABgAGAFkBAADpBQAAAAA=&#10;">
              <v:fill on="f" focussize="0,0"/>
              <v:stroke on="f" weight="1pt" miterlimit="4" joinstyle="miter"/>
              <v:imagedata o:title=""/>
              <o:lock v:ext="edit" aspectratio="f"/>
              <v:textbox inset="0mm,0mm,0mm,0mm">
                <w:txbxContent>
                  <w:p w14:paraId="4B57B9E9">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B4FE1">
    <w:pPr>
      <w:pStyle w:val="30"/>
      <w:framePr w:wrap="auto" w:vAnchor="margin" w:hAnchor="text" w:yAlign="inline"/>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2FFCA">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abstractNum w:abstractNumId="1">
    <w:nsid w:val="AB7716AD"/>
    <w:multiLevelType w:val="singleLevel"/>
    <w:tmpl w:val="AB7716AD"/>
    <w:lvl w:ilvl="0" w:tentative="0">
      <w:start w:val="3"/>
      <w:numFmt w:val="chineseCounting"/>
      <w:suff w:val="space"/>
      <w:lvlText w:val="第%1部分"/>
      <w:lvlJc w:val="left"/>
      <w:rPr>
        <w:rFonts w:hint="eastAsia"/>
      </w:rPr>
    </w:lvl>
  </w:abstractNum>
  <w:abstractNum w:abstractNumId="2">
    <w:nsid w:val="393E95C1"/>
    <w:multiLevelType w:val="singleLevel"/>
    <w:tmpl w:val="393E95C1"/>
    <w:lvl w:ilvl="0" w:tentative="0">
      <w:start w:val="7"/>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displayBackgroundShape w:val="1"/>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NhYjNjYTJjMTZkY2RjMWVmYzNiZTc3ZmUyZjg1NmUifQ=="/>
  </w:docVars>
  <w:rsids>
    <w:rsidRoot w:val="00172A27"/>
    <w:rsid w:val="00172A27"/>
    <w:rsid w:val="006A50FA"/>
    <w:rsid w:val="007326DF"/>
    <w:rsid w:val="007A2F1C"/>
    <w:rsid w:val="00A0552E"/>
    <w:rsid w:val="00B55AF9"/>
    <w:rsid w:val="00B8196E"/>
    <w:rsid w:val="00BC3D7B"/>
    <w:rsid w:val="00C309D2"/>
    <w:rsid w:val="00C9085C"/>
    <w:rsid w:val="00FA70CD"/>
    <w:rsid w:val="014C1F37"/>
    <w:rsid w:val="019E2DBE"/>
    <w:rsid w:val="023966D0"/>
    <w:rsid w:val="023A3A33"/>
    <w:rsid w:val="024300FB"/>
    <w:rsid w:val="024C15CF"/>
    <w:rsid w:val="02547825"/>
    <w:rsid w:val="02B04ABC"/>
    <w:rsid w:val="02C2004A"/>
    <w:rsid w:val="02C24895"/>
    <w:rsid w:val="038672E8"/>
    <w:rsid w:val="043113F9"/>
    <w:rsid w:val="043F299D"/>
    <w:rsid w:val="044B0E64"/>
    <w:rsid w:val="0491260D"/>
    <w:rsid w:val="049E7588"/>
    <w:rsid w:val="050D4849"/>
    <w:rsid w:val="05623797"/>
    <w:rsid w:val="061D0A00"/>
    <w:rsid w:val="06304F9D"/>
    <w:rsid w:val="06415FBB"/>
    <w:rsid w:val="071A025A"/>
    <w:rsid w:val="073F2629"/>
    <w:rsid w:val="07CD0348"/>
    <w:rsid w:val="07D74797"/>
    <w:rsid w:val="07ED6D23"/>
    <w:rsid w:val="081F5B7A"/>
    <w:rsid w:val="0899642B"/>
    <w:rsid w:val="09116FB1"/>
    <w:rsid w:val="095A7CB3"/>
    <w:rsid w:val="098D00AD"/>
    <w:rsid w:val="09E6423A"/>
    <w:rsid w:val="0A0A4661"/>
    <w:rsid w:val="0A576863"/>
    <w:rsid w:val="0A9B78EE"/>
    <w:rsid w:val="0AA6363C"/>
    <w:rsid w:val="0AB93C82"/>
    <w:rsid w:val="0B2B3E47"/>
    <w:rsid w:val="0B93489F"/>
    <w:rsid w:val="0BB37C4B"/>
    <w:rsid w:val="0BE81DF9"/>
    <w:rsid w:val="0C9A1D8E"/>
    <w:rsid w:val="0CC25F19"/>
    <w:rsid w:val="0D381DBD"/>
    <w:rsid w:val="0D9951E8"/>
    <w:rsid w:val="0DC363ED"/>
    <w:rsid w:val="0E9D794C"/>
    <w:rsid w:val="0FD52CE0"/>
    <w:rsid w:val="0FD9253D"/>
    <w:rsid w:val="0FDB5EA5"/>
    <w:rsid w:val="0FFA6EBC"/>
    <w:rsid w:val="100D6828"/>
    <w:rsid w:val="106543DC"/>
    <w:rsid w:val="10B218B8"/>
    <w:rsid w:val="10CD5EA6"/>
    <w:rsid w:val="11380CCB"/>
    <w:rsid w:val="140E413A"/>
    <w:rsid w:val="14FA6062"/>
    <w:rsid w:val="15A136FE"/>
    <w:rsid w:val="15B07E81"/>
    <w:rsid w:val="16786FA1"/>
    <w:rsid w:val="168F20CE"/>
    <w:rsid w:val="16977C12"/>
    <w:rsid w:val="16E516C6"/>
    <w:rsid w:val="174838EF"/>
    <w:rsid w:val="17981E8F"/>
    <w:rsid w:val="1861482A"/>
    <w:rsid w:val="19583322"/>
    <w:rsid w:val="195E6747"/>
    <w:rsid w:val="1A5D7931"/>
    <w:rsid w:val="1AD638BE"/>
    <w:rsid w:val="1B0150F1"/>
    <w:rsid w:val="1B1D3FD6"/>
    <w:rsid w:val="1B2C7B36"/>
    <w:rsid w:val="1B7955E1"/>
    <w:rsid w:val="1BDD3DA5"/>
    <w:rsid w:val="1BED1392"/>
    <w:rsid w:val="1BFB69C0"/>
    <w:rsid w:val="1C0F29B1"/>
    <w:rsid w:val="1C322BB7"/>
    <w:rsid w:val="1CAC2181"/>
    <w:rsid w:val="1CBF1566"/>
    <w:rsid w:val="1CF20A54"/>
    <w:rsid w:val="1CFF68B4"/>
    <w:rsid w:val="1D657B48"/>
    <w:rsid w:val="1D970CFC"/>
    <w:rsid w:val="1DB23C0B"/>
    <w:rsid w:val="1EFA5217"/>
    <w:rsid w:val="1F625542"/>
    <w:rsid w:val="1F8F77FD"/>
    <w:rsid w:val="201062FC"/>
    <w:rsid w:val="203325E5"/>
    <w:rsid w:val="20381050"/>
    <w:rsid w:val="205163BE"/>
    <w:rsid w:val="219132FB"/>
    <w:rsid w:val="21C47050"/>
    <w:rsid w:val="21FD4113"/>
    <w:rsid w:val="22D00EB0"/>
    <w:rsid w:val="22F1606B"/>
    <w:rsid w:val="2351663C"/>
    <w:rsid w:val="23AB43E8"/>
    <w:rsid w:val="245A088B"/>
    <w:rsid w:val="245F0C9E"/>
    <w:rsid w:val="24A006CC"/>
    <w:rsid w:val="24B45492"/>
    <w:rsid w:val="24FB5CB3"/>
    <w:rsid w:val="262C6D90"/>
    <w:rsid w:val="26BE19EF"/>
    <w:rsid w:val="26FA7E2A"/>
    <w:rsid w:val="27BD54C6"/>
    <w:rsid w:val="284E0260"/>
    <w:rsid w:val="28A450B9"/>
    <w:rsid w:val="28C64C12"/>
    <w:rsid w:val="28D6674B"/>
    <w:rsid w:val="28E7251D"/>
    <w:rsid w:val="294A72C5"/>
    <w:rsid w:val="29565F0F"/>
    <w:rsid w:val="29765334"/>
    <w:rsid w:val="299E3781"/>
    <w:rsid w:val="29DB69C6"/>
    <w:rsid w:val="2B774634"/>
    <w:rsid w:val="2C677130"/>
    <w:rsid w:val="2CB12B13"/>
    <w:rsid w:val="2CFF41D5"/>
    <w:rsid w:val="2D2640D4"/>
    <w:rsid w:val="2DB33930"/>
    <w:rsid w:val="2DB7701A"/>
    <w:rsid w:val="2DB97FB3"/>
    <w:rsid w:val="2E046D43"/>
    <w:rsid w:val="2E185319"/>
    <w:rsid w:val="2E2D62CC"/>
    <w:rsid w:val="2E39100B"/>
    <w:rsid w:val="2E4034A0"/>
    <w:rsid w:val="2EDE37A2"/>
    <w:rsid w:val="2EEC77D7"/>
    <w:rsid w:val="2F690995"/>
    <w:rsid w:val="2FA03983"/>
    <w:rsid w:val="31820D34"/>
    <w:rsid w:val="31D1754E"/>
    <w:rsid w:val="320F2F73"/>
    <w:rsid w:val="322D042D"/>
    <w:rsid w:val="327E16D2"/>
    <w:rsid w:val="32D02EF5"/>
    <w:rsid w:val="32FD030B"/>
    <w:rsid w:val="337404A1"/>
    <w:rsid w:val="33A81F17"/>
    <w:rsid w:val="340F04F3"/>
    <w:rsid w:val="35642D82"/>
    <w:rsid w:val="35E421F9"/>
    <w:rsid w:val="361F3BD3"/>
    <w:rsid w:val="36CC0C86"/>
    <w:rsid w:val="36E11002"/>
    <w:rsid w:val="370E04C5"/>
    <w:rsid w:val="371834E5"/>
    <w:rsid w:val="372C4A22"/>
    <w:rsid w:val="37314A6B"/>
    <w:rsid w:val="37B04845"/>
    <w:rsid w:val="37DD445E"/>
    <w:rsid w:val="38A807CE"/>
    <w:rsid w:val="38CD5385"/>
    <w:rsid w:val="3AB652D5"/>
    <w:rsid w:val="3AD54DCB"/>
    <w:rsid w:val="3AFB30DD"/>
    <w:rsid w:val="3B286FE0"/>
    <w:rsid w:val="3B497155"/>
    <w:rsid w:val="3B512DAC"/>
    <w:rsid w:val="3B9C1436"/>
    <w:rsid w:val="3BA75327"/>
    <w:rsid w:val="3C301A6B"/>
    <w:rsid w:val="3C3257D1"/>
    <w:rsid w:val="3C4871B9"/>
    <w:rsid w:val="3D1E02FB"/>
    <w:rsid w:val="3DB15680"/>
    <w:rsid w:val="3E410621"/>
    <w:rsid w:val="3E647790"/>
    <w:rsid w:val="3E772B72"/>
    <w:rsid w:val="3F5D3D7D"/>
    <w:rsid w:val="3FA10590"/>
    <w:rsid w:val="3FD87226"/>
    <w:rsid w:val="3FEA7A79"/>
    <w:rsid w:val="400224F5"/>
    <w:rsid w:val="4033666C"/>
    <w:rsid w:val="40A25D3E"/>
    <w:rsid w:val="40B05440"/>
    <w:rsid w:val="41000ED7"/>
    <w:rsid w:val="415A648B"/>
    <w:rsid w:val="41A43864"/>
    <w:rsid w:val="420416B7"/>
    <w:rsid w:val="423A2EF4"/>
    <w:rsid w:val="42480BEE"/>
    <w:rsid w:val="4282199D"/>
    <w:rsid w:val="42CD4900"/>
    <w:rsid w:val="44935E12"/>
    <w:rsid w:val="451E2F5B"/>
    <w:rsid w:val="455436D3"/>
    <w:rsid w:val="45AF17BA"/>
    <w:rsid w:val="45BA47D3"/>
    <w:rsid w:val="46171F44"/>
    <w:rsid w:val="46C42F35"/>
    <w:rsid w:val="46D05AEB"/>
    <w:rsid w:val="4703605D"/>
    <w:rsid w:val="479A3252"/>
    <w:rsid w:val="4885485B"/>
    <w:rsid w:val="488C3E1C"/>
    <w:rsid w:val="48921A9D"/>
    <w:rsid w:val="493B5A4A"/>
    <w:rsid w:val="49415E3C"/>
    <w:rsid w:val="499C7517"/>
    <w:rsid w:val="49D20000"/>
    <w:rsid w:val="4B1E4D42"/>
    <w:rsid w:val="4B9A2838"/>
    <w:rsid w:val="4CB9722B"/>
    <w:rsid w:val="4D2F1B44"/>
    <w:rsid w:val="4D6D2823"/>
    <w:rsid w:val="4EB27EE8"/>
    <w:rsid w:val="4FCF1240"/>
    <w:rsid w:val="510A7280"/>
    <w:rsid w:val="519F2ED6"/>
    <w:rsid w:val="51B55CF0"/>
    <w:rsid w:val="51EB08AF"/>
    <w:rsid w:val="524170EC"/>
    <w:rsid w:val="52885F20"/>
    <w:rsid w:val="52BA21D8"/>
    <w:rsid w:val="535328CC"/>
    <w:rsid w:val="53844015"/>
    <w:rsid w:val="53CD3DB2"/>
    <w:rsid w:val="53D85B2C"/>
    <w:rsid w:val="53ED3F12"/>
    <w:rsid w:val="54153486"/>
    <w:rsid w:val="54921FFB"/>
    <w:rsid w:val="54C942CF"/>
    <w:rsid w:val="551014B3"/>
    <w:rsid w:val="555A7110"/>
    <w:rsid w:val="555E3C11"/>
    <w:rsid w:val="55D93423"/>
    <w:rsid w:val="55F10CA7"/>
    <w:rsid w:val="568B2C88"/>
    <w:rsid w:val="56B8033A"/>
    <w:rsid w:val="57021FF1"/>
    <w:rsid w:val="570441D3"/>
    <w:rsid w:val="575B27BF"/>
    <w:rsid w:val="577578C4"/>
    <w:rsid w:val="58F51880"/>
    <w:rsid w:val="58FB6E27"/>
    <w:rsid w:val="59065871"/>
    <w:rsid w:val="5A6C3B35"/>
    <w:rsid w:val="5A701556"/>
    <w:rsid w:val="5AEC1D43"/>
    <w:rsid w:val="5B081D8F"/>
    <w:rsid w:val="5B1222C1"/>
    <w:rsid w:val="5B5A24DB"/>
    <w:rsid w:val="5B841066"/>
    <w:rsid w:val="5B8F661B"/>
    <w:rsid w:val="5BAC5C27"/>
    <w:rsid w:val="5BC3207D"/>
    <w:rsid w:val="5C8C126B"/>
    <w:rsid w:val="5C9F730C"/>
    <w:rsid w:val="5CAC3721"/>
    <w:rsid w:val="5CCD5552"/>
    <w:rsid w:val="5D0C4B73"/>
    <w:rsid w:val="5D1F68FE"/>
    <w:rsid w:val="5D9E0276"/>
    <w:rsid w:val="5DE16107"/>
    <w:rsid w:val="5E0377E8"/>
    <w:rsid w:val="5E550C74"/>
    <w:rsid w:val="5E7774AE"/>
    <w:rsid w:val="5F304531"/>
    <w:rsid w:val="5FFD841A"/>
    <w:rsid w:val="6056454E"/>
    <w:rsid w:val="605C5044"/>
    <w:rsid w:val="60F811B6"/>
    <w:rsid w:val="6250537A"/>
    <w:rsid w:val="62842A8A"/>
    <w:rsid w:val="628F7C91"/>
    <w:rsid w:val="62C81DDF"/>
    <w:rsid w:val="63850EF3"/>
    <w:rsid w:val="6421269A"/>
    <w:rsid w:val="64343753"/>
    <w:rsid w:val="646B5AF4"/>
    <w:rsid w:val="64D23995"/>
    <w:rsid w:val="650B4576"/>
    <w:rsid w:val="655B557A"/>
    <w:rsid w:val="65750EF0"/>
    <w:rsid w:val="660A102C"/>
    <w:rsid w:val="662004A1"/>
    <w:rsid w:val="66DC2E14"/>
    <w:rsid w:val="66DE31DE"/>
    <w:rsid w:val="67492634"/>
    <w:rsid w:val="67760BCD"/>
    <w:rsid w:val="6785318B"/>
    <w:rsid w:val="69602269"/>
    <w:rsid w:val="69A057C9"/>
    <w:rsid w:val="69A27515"/>
    <w:rsid w:val="69A311B6"/>
    <w:rsid w:val="69CF659F"/>
    <w:rsid w:val="6A1B123A"/>
    <w:rsid w:val="6A771E2F"/>
    <w:rsid w:val="6A9A6851"/>
    <w:rsid w:val="6D2B77AF"/>
    <w:rsid w:val="6D903084"/>
    <w:rsid w:val="6D9429F2"/>
    <w:rsid w:val="6DA27FF8"/>
    <w:rsid w:val="6E6762FD"/>
    <w:rsid w:val="6EFF1E99"/>
    <w:rsid w:val="6F2E3518"/>
    <w:rsid w:val="6F3E4B51"/>
    <w:rsid w:val="6F5A1A2F"/>
    <w:rsid w:val="6FA32ACE"/>
    <w:rsid w:val="6FA80A40"/>
    <w:rsid w:val="701A4460"/>
    <w:rsid w:val="70F63422"/>
    <w:rsid w:val="71524287"/>
    <w:rsid w:val="717B7693"/>
    <w:rsid w:val="717F6CC2"/>
    <w:rsid w:val="71B1081E"/>
    <w:rsid w:val="71BF7E52"/>
    <w:rsid w:val="7265409A"/>
    <w:rsid w:val="72D96974"/>
    <w:rsid w:val="730F67BB"/>
    <w:rsid w:val="73314959"/>
    <w:rsid w:val="73376ADC"/>
    <w:rsid w:val="73774085"/>
    <w:rsid w:val="73C14AB2"/>
    <w:rsid w:val="73FC46A6"/>
    <w:rsid w:val="74697E0C"/>
    <w:rsid w:val="74C302F2"/>
    <w:rsid w:val="750039F8"/>
    <w:rsid w:val="753E4CE6"/>
    <w:rsid w:val="756A3E1D"/>
    <w:rsid w:val="75B545B1"/>
    <w:rsid w:val="76147BCB"/>
    <w:rsid w:val="7657546E"/>
    <w:rsid w:val="76615AF7"/>
    <w:rsid w:val="768F5040"/>
    <w:rsid w:val="76B55335"/>
    <w:rsid w:val="76CF38AD"/>
    <w:rsid w:val="77B24188"/>
    <w:rsid w:val="77DD680A"/>
    <w:rsid w:val="7889342D"/>
    <w:rsid w:val="789A2E8C"/>
    <w:rsid w:val="7908342F"/>
    <w:rsid w:val="7967704C"/>
    <w:rsid w:val="79A11556"/>
    <w:rsid w:val="7A1C2C5E"/>
    <w:rsid w:val="7A6B2F64"/>
    <w:rsid w:val="7A87523A"/>
    <w:rsid w:val="7AE35C69"/>
    <w:rsid w:val="7B0E5932"/>
    <w:rsid w:val="7B172EE5"/>
    <w:rsid w:val="7B5527F0"/>
    <w:rsid w:val="7B735A7A"/>
    <w:rsid w:val="7B7FB21E"/>
    <w:rsid w:val="7BA577E9"/>
    <w:rsid w:val="7BA94AC9"/>
    <w:rsid w:val="7BB34D31"/>
    <w:rsid w:val="7BF179A9"/>
    <w:rsid w:val="7C37455E"/>
    <w:rsid w:val="7CA9041D"/>
    <w:rsid w:val="7D057841"/>
    <w:rsid w:val="7D4B110B"/>
    <w:rsid w:val="7DBA5B2F"/>
    <w:rsid w:val="7E3855A4"/>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2">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3">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style>
  <w:style w:type="paragraph" w:styleId="7">
    <w:name w:val="Body Text"/>
    <w:basedOn w:val="1"/>
    <w:autoRedefine/>
    <w:qFormat/>
    <w:uiPriority w:val="1"/>
    <w:rPr>
      <w:rFonts w:ascii="宋体" w:hAnsi="宋体" w:eastAsia="宋体" w:cs="宋体"/>
      <w:sz w:val="20"/>
      <w:szCs w:val="20"/>
      <w:lang w:val="zh-CN" w:eastAsia="zh-CN" w:bidi="zh-CN"/>
    </w:rPr>
  </w:style>
  <w:style w:type="paragraph" w:styleId="8">
    <w:name w:val="Body Text Indent"/>
    <w:basedOn w:val="1"/>
    <w:autoRedefine/>
    <w:qFormat/>
    <w:uiPriority w:val="0"/>
    <w:pPr>
      <w:spacing w:line="460" w:lineRule="exact"/>
      <w:ind w:firstLine="482" w:firstLineChars="200"/>
    </w:pPr>
    <w:rPr>
      <w:b/>
      <w:bCs/>
      <w:shd w:val="clear" w:color="auto" w:fill="CCCCCC"/>
    </w:rPr>
  </w:style>
  <w:style w:type="paragraph" w:styleId="9">
    <w:name w:val="Plain Text"/>
    <w:basedOn w:val="1"/>
    <w:autoRedefine/>
    <w:qFormat/>
    <w:uiPriority w:val="0"/>
    <w:rPr>
      <w:rFonts w:ascii="宋体" w:hAnsi="Courier New"/>
      <w:sz w:val="20"/>
    </w:rPr>
  </w:style>
  <w:style w:type="paragraph" w:styleId="10">
    <w:name w:val="Body Text Indent 2"/>
    <w:basedOn w:val="1"/>
    <w:autoRedefine/>
    <w:qFormat/>
    <w:uiPriority w:val="0"/>
    <w:pPr>
      <w:spacing w:after="120" w:line="480" w:lineRule="auto"/>
      <w:ind w:left="420" w:leftChars="200"/>
    </w:pPr>
    <w:rPr>
      <w:rFonts w:eastAsia="仿宋_GB2312"/>
      <w:sz w:val="32"/>
    </w:rPr>
  </w:style>
  <w:style w:type="paragraph" w:styleId="11">
    <w:name w:val="footer"/>
    <w:basedOn w:val="1"/>
    <w:link w:val="39"/>
    <w:autoRedefine/>
    <w:qFormat/>
    <w:uiPriority w:val="0"/>
    <w:pPr>
      <w:tabs>
        <w:tab w:val="center" w:pos="4153"/>
        <w:tab w:val="right" w:pos="8306"/>
      </w:tabs>
      <w:snapToGrid w:val="0"/>
    </w:pPr>
    <w:rPr>
      <w:sz w:val="18"/>
      <w:szCs w:val="18"/>
    </w:rPr>
  </w:style>
  <w:style w:type="paragraph" w:styleId="12">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style>
  <w:style w:type="paragraph" w:styleId="14">
    <w:name w:val="Body Text Indent 3"/>
    <w:basedOn w:val="1"/>
    <w:autoRedefine/>
    <w:qFormat/>
    <w:uiPriority w:val="0"/>
    <w:pPr>
      <w:spacing w:line="360" w:lineRule="auto"/>
      <w:ind w:firstLine="560" w:firstLineChars="200"/>
    </w:pPr>
    <w:rPr>
      <w:rFonts w:ascii="宋体" w:hAnsi="宋体"/>
      <w:sz w:val="28"/>
    </w:rPr>
  </w:style>
  <w:style w:type="paragraph" w:styleId="15">
    <w:name w:val="Normal (Web)"/>
    <w:basedOn w:val="1"/>
    <w:autoRedefine/>
    <w:qFormat/>
    <w:uiPriority w:val="0"/>
    <w:pPr>
      <w:spacing w:beforeAutospacing="1" w:afterAutospacing="1"/>
    </w:pPr>
    <w:rPr>
      <w:lang w:eastAsia="zh-CN"/>
    </w:rPr>
  </w:style>
  <w:style w:type="paragraph" w:styleId="16">
    <w:name w:val="Title"/>
    <w:basedOn w:val="1"/>
    <w:next w:val="1"/>
    <w:qFormat/>
    <w:uiPriority w:val="0"/>
    <w:pPr>
      <w:widowControl w:val="0"/>
      <w:spacing w:before="240" w:after="60"/>
      <w:jc w:val="center"/>
      <w:outlineLvl w:val="0"/>
    </w:pPr>
    <w:rPr>
      <w:rFonts w:ascii="Cambria" w:hAnsi="Cambria" w:eastAsia="宋体" w:cs="Times New Roman"/>
      <w:b/>
      <w:bCs/>
      <w:kern w:val="21"/>
      <w:sz w:val="32"/>
      <w:szCs w:val="32"/>
      <w:lang w:val="en-US" w:eastAsia="zh-CN" w:bidi="ar-SA"/>
    </w:rPr>
  </w:style>
  <w:style w:type="paragraph" w:styleId="17">
    <w:name w:val="Body Text First Indent 2"/>
    <w:basedOn w:val="8"/>
    <w:next w:val="10"/>
    <w:autoRedefine/>
    <w:qFormat/>
    <w:uiPriority w:val="0"/>
    <w:pPr>
      <w:spacing w:after="120" w:line="240" w:lineRule="auto"/>
      <w:ind w:left="420" w:leftChars="200" w:firstLine="420"/>
    </w:pPr>
    <w:rPr>
      <w:rFonts w:cs="宋体"/>
      <w:sz w:val="21"/>
      <w:szCs w:val="21"/>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0"/>
    <w:rPr>
      <w:b/>
    </w:rPr>
  </w:style>
  <w:style w:type="character" w:styleId="22">
    <w:name w:val="page number"/>
    <w:qFormat/>
    <w:uiPriority w:val="0"/>
  </w:style>
  <w:style w:type="character" w:styleId="23">
    <w:name w:val="Hyperlink"/>
    <w:autoRedefine/>
    <w:qFormat/>
    <w:uiPriority w:val="0"/>
    <w:rPr>
      <w:u w:val="single"/>
    </w:rPr>
  </w:style>
  <w:style w:type="paragraph" w:customStyle="1" w:styleId="24">
    <w:name w:val="BodyText1I2"/>
    <w:basedOn w:val="25"/>
    <w:next w:val="1"/>
    <w:autoRedefine/>
    <w:qFormat/>
    <w:uiPriority w:val="0"/>
  </w:style>
  <w:style w:type="paragraph" w:customStyle="1" w:styleId="25">
    <w:name w:val="BodyTextIndent"/>
    <w:basedOn w:val="1"/>
    <w:autoRedefine/>
    <w:qFormat/>
    <w:uiPriority w:val="0"/>
    <w:pPr>
      <w:widowControl/>
      <w:spacing w:line="357" w:lineRule="atLeast"/>
      <w:ind w:firstLine="525"/>
      <w:textAlignment w:val="baseline"/>
    </w:pPr>
    <w:rPr>
      <w:rFonts w:hAnsi="Calibri" w:eastAsia="Times New Roman"/>
      <w:color w:val="000000"/>
      <w:sz w:val="28"/>
      <w:szCs w:val="22"/>
    </w:rPr>
  </w:style>
  <w:style w:type="paragraph" w:customStyle="1" w:styleId="26">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customStyle="1" w:styleId="27">
    <w:name w:val="z正文"/>
    <w:basedOn w:val="9"/>
    <w:autoRedefine/>
    <w:qFormat/>
    <w:uiPriority w:val="99"/>
    <w:pPr>
      <w:tabs>
        <w:tab w:val="left" w:pos="525"/>
      </w:tabs>
      <w:snapToGrid w:val="0"/>
      <w:spacing w:line="360" w:lineRule="auto"/>
    </w:pPr>
    <w:rPr>
      <w:rFonts w:hAnsi="宋体"/>
      <w:kern w:val="2"/>
      <w:sz w:val="24"/>
      <w:szCs w:val="20"/>
    </w:rPr>
  </w:style>
  <w:style w:type="paragraph" w:customStyle="1" w:styleId="28">
    <w:name w:val="正文正"/>
    <w:basedOn w:val="1"/>
    <w:autoRedefine/>
    <w:qFormat/>
    <w:uiPriority w:val="0"/>
    <w:pPr>
      <w:spacing w:line="560" w:lineRule="exact"/>
      <w:ind w:firstLine="561"/>
    </w:pPr>
    <w:rPr>
      <w:rFonts w:ascii="Calibri" w:hAnsi="Calibri"/>
      <w:sz w:val="28"/>
      <w:szCs w:val="28"/>
    </w:rPr>
  </w:style>
  <w:style w:type="table" w:customStyle="1" w:styleId="29">
    <w:name w:val="Table Normal"/>
    <w:autoRedefine/>
    <w:qFormat/>
    <w:uiPriority w:val="0"/>
    <w:tblPr>
      <w:tblCellMar>
        <w:top w:w="0" w:type="dxa"/>
        <w:left w:w="0" w:type="dxa"/>
        <w:bottom w:w="0" w:type="dxa"/>
        <w:right w:w="0" w:type="dxa"/>
      </w:tblCellMar>
    </w:tblPr>
  </w:style>
  <w:style w:type="paragraph" w:customStyle="1" w:styleId="30">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31">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32">
    <w:name w:val="List Paragraph"/>
    <w:basedOn w:val="1"/>
    <w:autoRedefine/>
    <w:qFormat/>
    <w:uiPriority w:val="0"/>
    <w:pPr>
      <w:ind w:firstLine="420" w:firstLineChars="200"/>
    </w:pPr>
  </w:style>
  <w:style w:type="paragraph" w:customStyle="1" w:styleId="33">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4">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Cs w:val="0"/>
      <w:sz w:val="28"/>
      <w:szCs w:val="20"/>
    </w:rPr>
  </w:style>
  <w:style w:type="character" w:customStyle="1" w:styleId="35">
    <w:name w:val="font41"/>
    <w:basedOn w:val="20"/>
    <w:autoRedefine/>
    <w:qFormat/>
    <w:uiPriority w:val="0"/>
    <w:rPr>
      <w:rFonts w:ascii="黑体" w:hAnsi="宋体" w:eastAsia="黑体" w:cs="黑体"/>
      <w:b/>
      <w:color w:val="000000"/>
      <w:sz w:val="21"/>
      <w:szCs w:val="21"/>
      <w:u w:val="none"/>
    </w:rPr>
  </w:style>
  <w:style w:type="paragraph" w:customStyle="1" w:styleId="36">
    <w:name w:val="Table Paragraph"/>
    <w:basedOn w:val="1"/>
    <w:autoRedefine/>
    <w:qFormat/>
    <w:uiPriority w:val="1"/>
    <w:rPr>
      <w:rFonts w:ascii="宋体" w:hAnsi="宋体" w:eastAsia="宋体" w:cs="宋体"/>
      <w:lang w:val="zh-CN" w:eastAsia="zh-CN" w:bidi="zh-CN"/>
    </w:rPr>
  </w:style>
  <w:style w:type="character" w:customStyle="1" w:styleId="37">
    <w:name w:val="font81"/>
    <w:basedOn w:val="20"/>
    <w:autoRedefine/>
    <w:qFormat/>
    <w:uiPriority w:val="0"/>
    <w:rPr>
      <w:rFonts w:hint="default" w:ascii="Calibri" w:hAnsi="Calibri" w:cs="Calibri"/>
      <w:color w:val="000000"/>
      <w:sz w:val="18"/>
      <w:szCs w:val="18"/>
      <w:u w:val="none"/>
    </w:rPr>
  </w:style>
  <w:style w:type="character" w:customStyle="1" w:styleId="38">
    <w:name w:val="页眉 字符"/>
    <w:basedOn w:val="20"/>
    <w:link w:val="12"/>
    <w:autoRedefine/>
    <w:qFormat/>
    <w:uiPriority w:val="0"/>
    <w:rPr>
      <w:rFonts w:eastAsia="Arial Unicode MS"/>
      <w:sz w:val="18"/>
      <w:szCs w:val="18"/>
      <w:lang w:eastAsia="en-US"/>
    </w:rPr>
  </w:style>
  <w:style w:type="character" w:customStyle="1" w:styleId="39">
    <w:name w:val="页脚 字符"/>
    <w:basedOn w:val="20"/>
    <w:link w:val="11"/>
    <w:autoRedefine/>
    <w:qFormat/>
    <w:uiPriority w:val="0"/>
    <w:rPr>
      <w:rFonts w:eastAsia="Arial Unicode MS"/>
      <w:sz w:val="18"/>
      <w:szCs w:val="18"/>
      <w:lang w:eastAsia="en-US"/>
    </w:rPr>
  </w:style>
  <w:style w:type="paragraph" w:customStyle="1" w:styleId="40">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41">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42">
    <w:name w:val="Table Text"/>
    <w:basedOn w:val="1"/>
    <w:autoRedefine/>
    <w:semiHidden/>
    <w:qFormat/>
    <w:uiPriority w:val="0"/>
    <w:rPr>
      <w:rFonts w:ascii="宋体" w:hAnsi="宋体" w:eastAsia="宋体" w:cs="宋体"/>
      <w:sz w:val="22"/>
      <w:szCs w:val="22"/>
      <w:lang w:val="en-US" w:eastAsia="en-US" w:bidi="ar-SA"/>
    </w:rPr>
  </w:style>
  <w:style w:type="character" w:customStyle="1" w:styleId="43">
    <w:name w:val="NormalCharacter"/>
    <w:qFormat/>
    <w:uiPriority w:val="0"/>
    <w:rPr>
      <w:rFonts w:ascii="Times New Roman" w:hAnsi="Times New Roman" w:eastAsia="宋体"/>
    </w:rPr>
  </w:style>
  <w:style w:type="character" w:customStyle="1" w:styleId="44">
    <w:name w:val="font171"/>
    <w:basedOn w:val="20"/>
    <w:qFormat/>
    <w:uiPriority w:val="0"/>
    <w:rPr>
      <w:rFonts w:hint="eastAsia" w:ascii="宋体" w:hAnsi="宋体" w:eastAsia="宋体" w:cs="宋体"/>
      <w:b/>
      <w:bCs/>
      <w:color w:val="FF0000"/>
      <w:sz w:val="36"/>
      <w:szCs w:val="36"/>
      <w:u w:val="none"/>
    </w:rPr>
  </w:style>
  <w:style w:type="character" w:customStyle="1" w:styleId="45">
    <w:name w:val="font151"/>
    <w:basedOn w:val="20"/>
    <w:qFormat/>
    <w:uiPriority w:val="0"/>
    <w:rPr>
      <w:rFonts w:hint="eastAsia" w:ascii="宋体" w:hAnsi="宋体" w:eastAsia="宋体" w:cs="宋体"/>
      <w:b/>
      <w:bCs/>
      <w:color w:val="000000"/>
      <w:sz w:val="18"/>
      <w:szCs w:val="18"/>
      <w:u w:val="none"/>
    </w:rPr>
  </w:style>
  <w:style w:type="character" w:customStyle="1" w:styleId="46">
    <w:name w:val="font181"/>
    <w:basedOn w:val="20"/>
    <w:qFormat/>
    <w:uiPriority w:val="0"/>
    <w:rPr>
      <w:rFonts w:hint="eastAsia" w:ascii="宋体" w:hAnsi="宋体" w:eastAsia="宋体" w:cs="宋体"/>
      <w:b/>
      <w:bCs/>
      <w:color w:val="000000"/>
      <w:sz w:val="18"/>
      <w:szCs w:val="18"/>
      <w:u w:val="single"/>
    </w:rPr>
  </w:style>
  <w:style w:type="character" w:customStyle="1" w:styleId="47">
    <w:name w:val="font161"/>
    <w:basedOn w:val="20"/>
    <w:qFormat/>
    <w:uiPriority w:val="0"/>
    <w:rPr>
      <w:rFonts w:hint="eastAsia" w:ascii="宋体" w:hAnsi="宋体" w:eastAsia="宋体" w:cs="宋体"/>
      <w:color w:val="000000"/>
      <w:sz w:val="20"/>
      <w:szCs w:val="20"/>
      <w:u w:val="none"/>
    </w:rPr>
  </w:style>
  <w:style w:type="character" w:customStyle="1" w:styleId="48">
    <w:name w:val="font191"/>
    <w:basedOn w:val="20"/>
    <w:qFormat/>
    <w:uiPriority w:val="0"/>
    <w:rPr>
      <w:rFonts w:hint="default" w:ascii="Arial" w:hAnsi="Arial" w:cs="Arial"/>
      <w:color w:val="000000"/>
      <w:sz w:val="20"/>
      <w:szCs w:val="20"/>
      <w:u w:val="none"/>
    </w:rPr>
  </w:style>
  <w:style w:type="character" w:customStyle="1" w:styleId="49">
    <w:name w:val="font141"/>
    <w:basedOn w:val="20"/>
    <w:qFormat/>
    <w:uiPriority w:val="0"/>
    <w:rPr>
      <w:rFonts w:hint="eastAsia" w:ascii="宋体" w:hAnsi="宋体" w:eastAsia="宋体" w:cs="宋体"/>
      <w:b/>
      <w:bCs/>
      <w:color w:val="FF0000"/>
      <w:sz w:val="36"/>
      <w:szCs w:val="36"/>
      <w:u w:val="none"/>
    </w:rPr>
  </w:style>
  <w:style w:type="character" w:customStyle="1" w:styleId="50">
    <w:name w:val="font121"/>
    <w:basedOn w:val="20"/>
    <w:qFormat/>
    <w:uiPriority w:val="0"/>
    <w:rPr>
      <w:rFonts w:hint="eastAsia" w:ascii="宋体" w:hAnsi="宋体" w:eastAsia="宋体" w:cs="宋体"/>
      <w:b/>
      <w:bCs/>
      <w:color w:val="000000"/>
      <w:sz w:val="18"/>
      <w:szCs w:val="18"/>
      <w:u w:val="none"/>
    </w:rPr>
  </w:style>
  <w:style w:type="character" w:customStyle="1" w:styleId="51">
    <w:name w:val="font131"/>
    <w:basedOn w:val="20"/>
    <w:qFormat/>
    <w:uiPriority w:val="0"/>
    <w:rPr>
      <w:rFonts w:hint="eastAsia" w:ascii="宋体" w:hAnsi="宋体" w:eastAsia="宋体" w:cs="宋体"/>
      <w:color w:val="000000"/>
      <w:sz w:val="20"/>
      <w:szCs w:val="20"/>
      <w:u w:val="none"/>
    </w:rPr>
  </w:style>
  <w:style w:type="character" w:customStyle="1" w:styleId="52">
    <w:name w:val="font122"/>
    <w:basedOn w:val="20"/>
    <w:qFormat/>
    <w:uiPriority w:val="0"/>
    <w:rPr>
      <w:rFonts w:hint="eastAsia" w:ascii="仿宋" w:hAnsi="仿宋" w:eastAsia="仿宋" w:cs="仿宋"/>
      <w:b/>
      <w:bCs/>
      <w:color w:val="000000"/>
      <w:sz w:val="24"/>
      <w:szCs w:val="24"/>
      <w:u w:val="single"/>
    </w:rPr>
  </w:style>
  <w:style w:type="character" w:customStyle="1" w:styleId="53">
    <w:name w:val="font61"/>
    <w:basedOn w:val="20"/>
    <w:qFormat/>
    <w:uiPriority w:val="0"/>
    <w:rPr>
      <w:rFonts w:hint="eastAsia" w:ascii="仿宋" w:hAnsi="仿宋" w:eastAsia="仿宋" w:cs="仿宋"/>
      <w:b/>
      <w:bCs/>
      <w:color w:val="000000"/>
      <w:sz w:val="24"/>
      <w:szCs w:val="24"/>
      <w:u w:val="none"/>
    </w:rPr>
  </w:style>
  <w:style w:type="character" w:customStyle="1" w:styleId="54">
    <w:name w:val="font11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1440</Words>
  <Characters>1645</Characters>
  <Lines>1</Lines>
  <Paragraphs>1</Paragraphs>
  <TotalTime>0</TotalTime>
  <ScaleCrop>false</ScaleCrop>
  <LinksUpToDate>false</LinksUpToDate>
  <CharactersWithSpaces>1671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WPS_1734938428</cp:lastModifiedBy>
  <cp:lastPrinted>2022-11-11T03:25:00Z</cp:lastPrinted>
  <dcterms:modified xsi:type="dcterms:W3CDTF">2025-04-29T07:38:04Z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37E42BB801C34B9C9139C7FDC8ECBBEA_13</vt:lpwstr>
  </property>
  <property fmtid="{D5CDD505-2E9C-101B-9397-08002B2CF9AE}" pid="4" name="commondata">
    <vt:lpwstr>eyJoZGlkIjoiYjJkZmE2OTBmZTMyMzA3ODFhOGJmNmE3MTVmOWE3YWEifQ==</vt:lpwstr>
  </property>
  <property fmtid="{D5CDD505-2E9C-101B-9397-08002B2CF9AE}" pid="5" name="KSOTemplateDocerSaveRecord">
    <vt:lpwstr>eyJoZGlkIjoiZTcwNDdlYTI1OTFhMDMyZjIzNDQ4NGFmYzk0ZjJkYmQiLCJ1c2VySWQiOiIxNjY4MjkxOTUwIn0=</vt:lpwstr>
  </property>
</Properties>
</file>