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宋体"/>
          <w:b/>
          <w:color w:val="auto"/>
          <w:sz w:val="40"/>
          <w:szCs w:val="40"/>
          <w:highlight w:val="none"/>
          <w:lang w:val="en-US" w:eastAsia="zh-CN"/>
        </w:rPr>
      </w:pPr>
    </w:p>
    <w:p w14:paraId="7C5AEC5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2DFD769F">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755E4CD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4525E20B">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6F2702FE">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eastAsia="zh-CN"/>
        </w:rPr>
      </w:pPr>
      <w:r>
        <w:rPr>
          <w:rFonts w:hint="eastAsia" w:ascii="宋体" w:hAnsi="宋体" w:eastAsia="宋体" w:cs="宋体"/>
          <w:b/>
          <w:color w:val="auto"/>
          <w:sz w:val="44"/>
          <w:szCs w:val="44"/>
          <w:highlight w:val="none"/>
          <w:u w:val="none"/>
          <w:lang w:val="en-US" w:eastAsia="zh-CN"/>
        </w:rPr>
        <w:t>广东省惠州市惠东县稔山镇蟹洲海堤水闸重建工程（编号06号）工程机械租赁竞价</w:t>
      </w:r>
      <w:r>
        <w:rPr>
          <w:rFonts w:hint="eastAsia" w:ascii="宋体" w:hAnsi="宋体" w:eastAsia="宋体" w:cs="宋体"/>
          <w:b/>
          <w:color w:val="auto"/>
          <w:sz w:val="44"/>
          <w:szCs w:val="44"/>
          <w:highlight w:val="none"/>
          <w:u w:val="none"/>
          <w:lang w:eastAsia="zh-CN"/>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14:paraId="1F2A3B5C">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79A238D3">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2F3F4CE3">
      <w:pPr>
        <w:pStyle w:val="28"/>
        <w:framePr w:wrap="auto" w:vAnchor="margin" w:hAnchor="text" w:yAlign="inline"/>
        <w:rPr>
          <w:rFonts w:hint="eastAsia" w:ascii="宋体" w:hAnsi="宋体" w:eastAsia="宋体" w:cs="宋体"/>
          <w:color w:val="auto"/>
          <w:highlight w:val="none"/>
          <w:lang w:eastAsia="zh-CN"/>
        </w:rPr>
      </w:pPr>
    </w:p>
    <w:p w14:paraId="31CC510C">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14:paraId="1D4D4FCE">
      <w:pPr>
        <w:pStyle w:val="28"/>
        <w:rPr>
          <w:rFonts w:hint="eastAsia" w:ascii="宋体" w:hAnsi="宋体" w:eastAsia="宋体" w:cs="宋体"/>
          <w:color w:val="auto"/>
          <w:highlight w:val="none"/>
          <w:lang w:eastAsia="zh-CN"/>
        </w:rPr>
      </w:pPr>
    </w:p>
    <w:p w14:paraId="2A256217">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14:paraId="6630CF56">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惠州市诚逸咨询有限公司惠东分公司</w:t>
      </w:r>
    </w:p>
    <w:p w14:paraId="2BB404CD">
      <w:pPr>
        <w:pStyle w:val="31"/>
        <w:framePr w:wrap="auto" w:vAnchor="margin" w:hAnchor="text" w:yAlign="inline"/>
        <w:wordWrap w:val="0"/>
        <w:spacing w:line="720" w:lineRule="exact"/>
        <w:jc w:val="center"/>
        <w:rPr>
          <w:rFonts w:hint="eastAsia" w:ascii="宋体" w:hAnsi="宋体" w:eastAsia="宋体" w:cs="宋体"/>
          <w:b/>
          <w:bCs/>
          <w:color w:val="auto"/>
          <w:sz w:val="44"/>
          <w:szCs w:val="44"/>
          <w:highlight w:val="none"/>
          <w:lang w:eastAsia="zh-CN"/>
        </w:rPr>
      </w:pPr>
      <w:r>
        <w:rPr>
          <w:rFonts w:hint="eastAsia" w:ascii="宋体" w:hAnsi="宋体" w:eastAsia="宋体" w:cs="宋体"/>
          <w:b/>
          <w:color w:val="auto"/>
          <w:sz w:val="32"/>
          <w:szCs w:val="32"/>
          <w:highlight w:val="none"/>
          <w:lang w:eastAsia="zh-CN"/>
        </w:rPr>
        <w:t>2024年8月2日</w:t>
      </w:r>
    </w:p>
    <w:p w14:paraId="0DB50AA3">
      <w:pPr>
        <w:framePr w:wrap="auto" w:vAnchor="margin" w:hAnchor="text" w:yAlign="inline"/>
        <w:wordWrap w:val="0"/>
        <w:rPr>
          <w:rFonts w:hint="eastAsia" w:ascii="宋体" w:hAnsi="宋体" w:eastAsia="宋体" w:cs="宋体"/>
          <w:b/>
          <w:bCs/>
          <w:color w:val="auto"/>
          <w:sz w:val="44"/>
          <w:szCs w:val="44"/>
          <w:highlight w:val="none"/>
          <w:lang w:val="zh-TW" w:eastAsia="zh-TW"/>
        </w:rPr>
        <w:sectPr>
          <w:headerReference r:id="rId3" w:type="default"/>
          <w:footerReference r:id="rId4"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
          <w:cols w:space="0" w:num="1"/>
          <w:rtlGutter w:val="0"/>
          <w:docGrid w:linePitch="0" w:charSpace="0"/>
        </w:sectPr>
      </w:pPr>
    </w:p>
    <w:p w14:paraId="4D071A2F">
      <w:pPr>
        <w:pStyle w:val="31"/>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p>
    <w:p w14:paraId="487644AE">
      <w:pPr>
        <w:pStyle w:val="14"/>
        <w:keepNext w:val="0"/>
        <w:keepLines w:val="0"/>
        <w:pageBreakBefore w:val="0"/>
        <w:framePr w:wrap="auto" w:vAnchor="margin" w:hAnchor="text" w:yAlign="inline"/>
        <w:widowControl/>
        <w:tabs>
          <w:tab w:val="right" w:leader="dot" w:pos="8155"/>
        </w:tabs>
        <w:kinsoku/>
        <w:wordWrap/>
        <w:overflowPunct/>
        <w:topLinePunct w:val="0"/>
        <w:autoSpaceDE/>
        <w:autoSpaceDN/>
        <w:bidi w:val="0"/>
        <w:adjustRightInd/>
        <w:snapToGrid/>
        <w:spacing w:line="480" w:lineRule="auto"/>
        <w:textAlignment w:val="auto"/>
        <w:rPr>
          <w:rFonts w:hint="eastAsia" w:ascii="宋体" w:hAnsi="宋体" w:eastAsia="宋体" w:cs="宋体"/>
          <w:b/>
          <w:bCs/>
          <w:color w:val="auto"/>
          <w:sz w:val="28"/>
          <w:szCs w:val="28"/>
          <w:highlight w:val="none"/>
        </w:rPr>
      </w:pPr>
    </w:p>
    <w:p w14:paraId="1FD018E8">
      <w:pPr>
        <w:pStyle w:val="14"/>
        <w:framePr w:wrap="around" w:vAnchor="page" w:hAnchor="page" w:x="1736" w:y="3108"/>
        <w:tabs>
          <w:tab w:val="right" w:leader="dot" w:pos="8294"/>
        </w:tabs>
        <w:spacing w:line="600" w:lineRule="auto"/>
        <w:rPr>
          <w:color w:val="auto"/>
          <w:sz w:val="36"/>
          <w:szCs w:val="36"/>
        </w:rPr>
      </w:pP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TOC \o "1-2" \h \u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_Toc13369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第一部分</w:t>
      </w:r>
      <w:r>
        <w:rPr>
          <w:rFonts w:hint="eastAsia" w:ascii="宋体" w:hAnsi="宋体" w:eastAsia="宋体" w:cs="宋体"/>
          <w:bCs/>
          <w:color w:val="auto"/>
          <w:sz w:val="36"/>
          <w:szCs w:val="44"/>
          <w:highlight w:val="none"/>
          <w:lang w:val="zh-TW" w:eastAsia="zh-TW"/>
        </w:rPr>
        <w:t xml:space="preserve">  </w:t>
      </w:r>
      <w:r>
        <w:rPr>
          <w:rFonts w:hint="eastAsia" w:ascii="宋体" w:hAnsi="宋体" w:eastAsia="宋体" w:cs="宋体"/>
          <w:bCs/>
          <w:color w:val="auto"/>
          <w:sz w:val="36"/>
          <w:szCs w:val="44"/>
          <w:highlight w:val="none"/>
          <w:lang w:val="en-US" w:eastAsia="zh-CN"/>
        </w:rPr>
        <w:t>竞价</w:t>
      </w:r>
      <w:r>
        <w:rPr>
          <w:rFonts w:hint="eastAsia" w:ascii="宋体" w:hAnsi="宋体" w:eastAsia="宋体" w:cs="宋体"/>
          <w:bCs/>
          <w:color w:val="auto"/>
          <w:sz w:val="36"/>
          <w:szCs w:val="44"/>
          <w:highlight w:val="none"/>
          <w:lang w:val="zh-TW" w:eastAsia="zh-TW"/>
        </w:rPr>
        <w:t>公告</w:t>
      </w:r>
      <w:r>
        <w:rPr>
          <w:color w:val="auto"/>
          <w:sz w:val="36"/>
          <w:szCs w:val="36"/>
        </w:rPr>
        <w:tab/>
      </w:r>
      <w:r>
        <w:rPr>
          <w:color w:val="auto"/>
          <w:sz w:val="36"/>
          <w:szCs w:val="36"/>
        </w:rPr>
        <w:fldChar w:fldCharType="begin"/>
      </w:r>
      <w:r>
        <w:rPr>
          <w:color w:val="auto"/>
          <w:sz w:val="36"/>
          <w:szCs w:val="36"/>
        </w:rPr>
        <w:instrText xml:space="preserve"> PAGEREF _Toc13369 \h </w:instrText>
      </w:r>
      <w:r>
        <w:rPr>
          <w:color w:val="auto"/>
          <w:sz w:val="36"/>
          <w:szCs w:val="36"/>
        </w:rPr>
        <w:fldChar w:fldCharType="separate"/>
      </w:r>
      <w:r>
        <w:rPr>
          <w:color w:val="auto"/>
          <w:sz w:val="36"/>
          <w:szCs w:val="36"/>
        </w:rPr>
        <w:t>3</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7D77BA78">
      <w:pPr>
        <w:pStyle w:val="14"/>
        <w:framePr w:wrap="around" w:vAnchor="page" w:hAnchor="page" w:x="1736" w:y="3108"/>
        <w:tabs>
          <w:tab w:val="right" w:leader="dot" w:pos="8294"/>
        </w:tabs>
        <w:spacing w:line="60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_Toc6665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zh-TW" w:eastAsia="zh-TW"/>
        </w:rPr>
        <w:t>第</w:t>
      </w:r>
      <w:r>
        <w:rPr>
          <w:rFonts w:hint="eastAsia" w:ascii="宋体" w:hAnsi="宋体" w:eastAsia="宋体" w:cs="宋体"/>
          <w:bCs/>
          <w:color w:val="auto"/>
          <w:sz w:val="36"/>
          <w:szCs w:val="44"/>
          <w:highlight w:val="none"/>
          <w:lang w:eastAsia="zh-CN"/>
        </w:rPr>
        <w:t>二</w:t>
      </w:r>
      <w:r>
        <w:rPr>
          <w:rFonts w:hint="eastAsia" w:ascii="宋体" w:hAnsi="宋体" w:eastAsia="宋体" w:cs="宋体"/>
          <w:bCs/>
          <w:color w:val="auto"/>
          <w:sz w:val="36"/>
          <w:szCs w:val="44"/>
          <w:highlight w:val="none"/>
          <w:lang w:val="zh-TW" w:eastAsia="zh-TW"/>
        </w:rPr>
        <w:t xml:space="preserve">部分  </w:t>
      </w:r>
      <w:r>
        <w:rPr>
          <w:rFonts w:hint="eastAsia" w:ascii="宋体" w:hAnsi="宋体" w:eastAsia="宋体" w:cs="宋体"/>
          <w:bCs/>
          <w:color w:val="auto"/>
          <w:sz w:val="36"/>
          <w:szCs w:val="44"/>
          <w:highlight w:val="none"/>
          <w:lang w:eastAsia="zh-CN"/>
        </w:rPr>
        <w:t>参选人须知</w:t>
      </w:r>
      <w:r>
        <w:rPr>
          <w:color w:val="auto"/>
          <w:sz w:val="36"/>
          <w:szCs w:val="36"/>
        </w:rPr>
        <w:tab/>
      </w:r>
      <w:r>
        <w:rPr>
          <w:color w:val="auto"/>
          <w:sz w:val="36"/>
          <w:szCs w:val="36"/>
        </w:rPr>
        <w:fldChar w:fldCharType="begin"/>
      </w:r>
      <w:r>
        <w:rPr>
          <w:color w:val="auto"/>
          <w:sz w:val="36"/>
          <w:szCs w:val="36"/>
        </w:rPr>
        <w:instrText xml:space="preserve"> PAGEREF _Toc6665 \h </w:instrText>
      </w:r>
      <w:r>
        <w:rPr>
          <w:color w:val="auto"/>
          <w:sz w:val="36"/>
          <w:szCs w:val="36"/>
        </w:rPr>
        <w:fldChar w:fldCharType="separate"/>
      </w:r>
      <w:r>
        <w:rPr>
          <w:color w:val="auto"/>
          <w:sz w:val="36"/>
          <w:szCs w:val="36"/>
        </w:rPr>
        <w:t>6</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2DE3DE88">
      <w:pPr>
        <w:pStyle w:val="14"/>
        <w:framePr w:wrap="around" w:vAnchor="page" w:hAnchor="page" w:x="1736" w:y="3108"/>
        <w:tabs>
          <w:tab w:val="right" w:leader="dot" w:pos="8294"/>
        </w:tabs>
        <w:spacing w:line="60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_Toc25825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第三部分</w:t>
      </w:r>
      <w:r>
        <w:rPr>
          <w:rFonts w:hint="eastAsia" w:ascii="宋体" w:hAnsi="宋体" w:eastAsia="宋体" w:cs="宋体"/>
          <w:bCs/>
          <w:color w:val="auto"/>
          <w:sz w:val="36"/>
          <w:szCs w:val="44"/>
          <w:highlight w:val="none"/>
          <w:lang w:val="zh-TW" w:eastAsia="zh-TW"/>
        </w:rPr>
        <w:t xml:space="preserve">  </w:t>
      </w:r>
      <w:r>
        <w:rPr>
          <w:rFonts w:hint="eastAsia" w:ascii="宋体" w:hAnsi="宋体" w:eastAsia="宋体" w:cs="宋体"/>
          <w:bCs/>
          <w:color w:val="auto"/>
          <w:sz w:val="36"/>
          <w:szCs w:val="44"/>
          <w:highlight w:val="none"/>
          <w:lang w:val="en-US" w:eastAsia="zh-CN"/>
        </w:rPr>
        <w:t>工程量清单</w:t>
      </w:r>
      <w:r>
        <w:rPr>
          <w:color w:val="auto"/>
          <w:sz w:val="36"/>
          <w:szCs w:val="36"/>
        </w:rPr>
        <w:tab/>
      </w:r>
      <w:r>
        <w:rPr>
          <w:color w:val="auto"/>
          <w:sz w:val="36"/>
          <w:szCs w:val="36"/>
        </w:rPr>
        <w:fldChar w:fldCharType="begin"/>
      </w:r>
      <w:r>
        <w:rPr>
          <w:color w:val="auto"/>
          <w:sz w:val="36"/>
          <w:szCs w:val="36"/>
        </w:rPr>
        <w:instrText xml:space="preserve"> PAGEREF _Toc25825 \h </w:instrText>
      </w:r>
      <w:r>
        <w:rPr>
          <w:color w:val="auto"/>
          <w:sz w:val="36"/>
          <w:szCs w:val="36"/>
        </w:rPr>
        <w:fldChar w:fldCharType="separate"/>
      </w:r>
      <w:r>
        <w:rPr>
          <w:color w:val="auto"/>
          <w:sz w:val="36"/>
          <w:szCs w:val="36"/>
        </w:rPr>
        <w:t>12</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1976E74B">
      <w:pPr>
        <w:pStyle w:val="14"/>
        <w:framePr w:wrap="around" w:vAnchor="page" w:hAnchor="page" w:x="1736" w:y="3108"/>
        <w:tabs>
          <w:tab w:val="right" w:leader="dot" w:pos="8294"/>
        </w:tabs>
        <w:spacing w:line="60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_Toc22893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第四部分  评选办法</w:t>
      </w:r>
      <w:r>
        <w:rPr>
          <w:color w:val="auto"/>
          <w:sz w:val="36"/>
          <w:szCs w:val="36"/>
        </w:rPr>
        <w:tab/>
      </w:r>
      <w:r>
        <w:rPr>
          <w:color w:val="auto"/>
          <w:sz w:val="36"/>
          <w:szCs w:val="36"/>
        </w:rPr>
        <w:fldChar w:fldCharType="begin"/>
      </w:r>
      <w:r>
        <w:rPr>
          <w:color w:val="auto"/>
          <w:sz w:val="36"/>
          <w:szCs w:val="36"/>
        </w:rPr>
        <w:instrText xml:space="preserve"> PAGEREF _Toc22893 \h </w:instrText>
      </w:r>
      <w:r>
        <w:rPr>
          <w:color w:val="auto"/>
          <w:sz w:val="36"/>
          <w:szCs w:val="36"/>
        </w:rPr>
        <w:fldChar w:fldCharType="separate"/>
      </w:r>
      <w:r>
        <w:rPr>
          <w:color w:val="auto"/>
          <w:sz w:val="36"/>
          <w:szCs w:val="36"/>
        </w:rPr>
        <w:t>13</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0231AD10">
      <w:pPr>
        <w:pStyle w:val="14"/>
        <w:framePr w:wrap="around" w:vAnchor="page" w:hAnchor="page" w:x="1736" w:y="3108"/>
        <w:tabs>
          <w:tab w:val="right" w:leader="dot" w:pos="8294"/>
        </w:tabs>
        <w:spacing w:line="60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_Toc24257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第五部分  合同主要条款</w:t>
      </w:r>
      <w:r>
        <w:rPr>
          <w:color w:val="auto"/>
          <w:sz w:val="36"/>
          <w:szCs w:val="36"/>
        </w:rPr>
        <w:tab/>
      </w:r>
      <w:r>
        <w:rPr>
          <w:color w:val="auto"/>
          <w:sz w:val="36"/>
          <w:szCs w:val="36"/>
        </w:rPr>
        <w:fldChar w:fldCharType="begin"/>
      </w:r>
      <w:r>
        <w:rPr>
          <w:color w:val="auto"/>
          <w:sz w:val="36"/>
          <w:szCs w:val="36"/>
        </w:rPr>
        <w:instrText xml:space="preserve"> PAGEREF _Toc24257 \h </w:instrText>
      </w:r>
      <w:r>
        <w:rPr>
          <w:color w:val="auto"/>
          <w:sz w:val="36"/>
          <w:szCs w:val="36"/>
        </w:rPr>
        <w:fldChar w:fldCharType="separate"/>
      </w:r>
      <w:r>
        <w:rPr>
          <w:color w:val="auto"/>
          <w:sz w:val="36"/>
          <w:szCs w:val="36"/>
        </w:rPr>
        <w:t>14</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39FAFADD">
      <w:pPr>
        <w:pStyle w:val="14"/>
        <w:framePr w:wrap="around" w:vAnchor="page" w:hAnchor="page" w:x="1736" w:y="3108"/>
        <w:tabs>
          <w:tab w:val="right" w:leader="dot" w:pos="8294"/>
        </w:tabs>
        <w:spacing w:line="60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_Toc16205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第六部分  响应文件格式</w:t>
      </w:r>
      <w:r>
        <w:rPr>
          <w:color w:val="auto"/>
          <w:sz w:val="36"/>
          <w:szCs w:val="36"/>
        </w:rPr>
        <w:tab/>
      </w:r>
      <w:r>
        <w:rPr>
          <w:color w:val="auto"/>
          <w:sz w:val="36"/>
          <w:szCs w:val="36"/>
        </w:rPr>
        <w:fldChar w:fldCharType="begin"/>
      </w:r>
      <w:r>
        <w:rPr>
          <w:color w:val="auto"/>
          <w:sz w:val="36"/>
          <w:szCs w:val="36"/>
        </w:rPr>
        <w:instrText xml:space="preserve"> PAGEREF _Toc16205 \h </w:instrText>
      </w:r>
      <w:r>
        <w:rPr>
          <w:color w:val="auto"/>
          <w:sz w:val="36"/>
          <w:szCs w:val="36"/>
        </w:rPr>
        <w:fldChar w:fldCharType="separate"/>
      </w:r>
      <w:r>
        <w:rPr>
          <w:color w:val="auto"/>
          <w:sz w:val="36"/>
          <w:szCs w:val="36"/>
        </w:rPr>
        <w:t>21</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0DF85CC3">
      <w:pPr>
        <w:keepNext w:val="0"/>
        <w:keepLines w:val="0"/>
        <w:pageBreakBefore w:val="0"/>
        <w:framePr w:wrap="around" w:vAnchor="page" w:hAnchor="page" w:x="1736" w:y="3108"/>
        <w:widowControl/>
        <w:kinsoku/>
        <w:wordWrap/>
        <w:overflowPunct/>
        <w:topLinePunct w:val="0"/>
        <w:autoSpaceDE/>
        <w:autoSpaceDN/>
        <w:bidi w:val="0"/>
        <w:adjustRightInd/>
        <w:snapToGrid/>
        <w:spacing w:line="600" w:lineRule="auto"/>
        <w:textAlignment w:val="auto"/>
        <w:rPr>
          <w:rFonts w:hint="eastAsia" w:ascii="宋体" w:hAnsi="宋体" w:eastAsia="宋体" w:cs="宋体"/>
          <w:b/>
          <w:bCs/>
          <w:color w:val="auto"/>
          <w:sz w:val="36"/>
          <w:szCs w:val="36"/>
          <w:highlight w:val="none"/>
        </w:rPr>
      </w:pPr>
      <w:r>
        <w:rPr>
          <w:rFonts w:hint="eastAsia" w:ascii="宋体" w:hAnsi="宋体" w:eastAsia="宋体" w:cs="宋体"/>
          <w:bCs/>
          <w:color w:val="auto"/>
          <w:sz w:val="36"/>
          <w:szCs w:val="36"/>
          <w:highlight w:val="none"/>
        </w:rPr>
        <w:fldChar w:fldCharType="end"/>
      </w:r>
    </w:p>
    <w:p w14:paraId="593E6214">
      <w:pPr>
        <w:pStyle w:val="31"/>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color w:val="auto"/>
          <w:sz w:val="32"/>
          <w:szCs w:val="32"/>
          <w:highlight w:val="none"/>
        </w:rPr>
        <w:br w:type="page"/>
      </w:r>
    </w:p>
    <w:p w14:paraId="0F32ED90">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zh-TW" w:eastAsia="zh-TW"/>
        </w:rPr>
      </w:pPr>
      <w:bookmarkStart w:id="0" w:name="_Toc13369"/>
      <w:bookmarkStart w:id="1" w:name="_Toc32465"/>
      <w:r>
        <w:rPr>
          <w:rFonts w:hint="eastAsia" w:ascii="宋体" w:hAnsi="宋体" w:eastAsia="宋体" w:cs="宋体"/>
          <w:b/>
          <w:bCs/>
          <w:color w:val="auto"/>
          <w:sz w:val="32"/>
          <w:szCs w:val="32"/>
          <w:highlight w:val="none"/>
          <w:lang w:val="en-US" w:eastAsia="zh-CN"/>
        </w:rPr>
        <w:t>第一部分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竞价</w:t>
      </w:r>
      <w:r>
        <w:rPr>
          <w:rFonts w:hint="eastAsia" w:ascii="宋体" w:hAnsi="宋体" w:eastAsia="宋体" w:cs="宋体"/>
          <w:b/>
          <w:bCs/>
          <w:color w:val="auto"/>
          <w:sz w:val="32"/>
          <w:szCs w:val="32"/>
          <w:highlight w:val="none"/>
          <w:lang w:val="zh-TW" w:eastAsia="zh-TW"/>
        </w:rPr>
        <w:t>公告</w:t>
      </w:r>
      <w:bookmarkEnd w:id="0"/>
      <w:bookmarkEnd w:id="1"/>
    </w:p>
    <w:p w14:paraId="23F30403">
      <w:pPr>
        <w:pStyle w:val="31"/>
        <w:framePr w:wrap="auto" w:vAnchor="margin" w:hAnchor="text" w:yAlign="inline"/>
        <w:numPr>
          <w:ilvl w:val="0"/>
          <w:numId w:val="0"/>
        </w:numPr>
        <w:wordWrap w:val="0"/>
        <w:spacing w:line="440" w:lineRule="exact"/>
        <w:jc w:val="center"/>
        <w:outlineLvl w:val="9"/>
        <w:rPr>
          <w:rFonts w:hint="eastAsia" w:ascii="宋体" w:hAnsi="宋体" w:eastAsia="宋体" w:cs="宋体"/>
          <w:b/>
          <w:bCs/>
          <w:color w:val="auto"/>
          <w:sz w:val="32"/>
          <w:szCs w:val="32"/>
          <w:highlight w:val="none"/>
        </w:rPr>
      </w:pPr>
    </w:p>
    <w:p w14:paraId="13AEA6A6">
      <w:pPr>
        <w:keepNext w:val="0"/>
        <w:keepLines w:val="0"/>
        <w:pageBreakBefore w:val="0"/>
        <w:framePr w:wrap="auto" w:vAnchor="margin" w:hAnchor="text" w:yAlign="inline"/>
        <w:widowControl w:val="0"/>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bookmarkStart w:id="2" w:name="_Toc16761"/>
      <w:bookmarkStart w:id="3" w:name="_Toc21380"/>
      <w:bookmarkStart w:id="4" w:name="_Toc152045528"/>
      <w:bookmarkStart w:id="5" w:name="_Toc31806"/>
      <w:bookmarkStart w:id="6" w:name="_Toc392345907"/>
      <w:bookmarkStart w:id="7" w:name="_Toc152042304"/>
      <w:bookmarkStart w:id="8" w:name="_Toc500491903"/>
      <w:bookmarkStart w:id="9" w:name="_Toc144974496"/>
      <w:bookmarkStart w:id="10" w:name="_Toc16780"/>
      <w:bookmarkStart w:id="11" w:name="_Toc7164"/>
      <w:bookmarkStart w:id="12" w:name="_Toc229646710"/>
      <w:r>
        <w:rPr>
          <w:rFonts w:hint="eastAsia" w:ascii="宋体" w:hAnsi="宋体" w:eastAsia="宋体" w:cs="宋体"/>
          <w:color w:val="auto"/>
          <w:sz w:val="28"/>
          <w:szCs w:val="28"/>
          <w:highlight w:val="none"/>
          <w:u w:val="none" w:color="auto"/>
          <w:lang w:val="en-US" w:eastAsia="zh-CN"/>
        </w:rPr>
        <w:t>惠州市诚逸咨询有限公司惠东分公司（以下简称“采购代理机构”）受广东高丰建设工程有限公司（以下简称“采购人</w:t>
      </w:r>
      <w:r>
        <w:rPr>
          <w:rFonts w:hint="default" w:ascii="宋体" w:hAnsi="宋体" w:eastAsia="宋体" w:cs="宋体"/>
          <w:color w:val="auto"/>
          <w:sz w:val="28"/>
          <w:szCs w:val="28"/>
          <w:highlight w:val="none"/>
          <w:u w:val="none" w:color="auto"/>
          <w:lang w:val="en-US" w:eastAsia="zh-CN"/>
        </w:rPr>
        <w:t>”</w:t>
      </w:r>
      <w:r>
        <w:rPr>
          <w:rFonts w:hint="eastAsia" w:ascii="宋体" w:hAnsi="宋体" w:eastAsia="宋体" w:cs="宋体"/>
          <w:color w:val="auto"/>
          <w:sz w:val="28"/>
          <w:szCs w:val="28"/>
          <w:highlight w:val="none"/>
          <w:u w:val="none" w:color="auto"/>
          <w:lang w:val="en-US" w:eastAsia="zh-CN"/>
        </w:rPr>
        <w:t>）的委托，诚邀国内合格参选人就广东省惠州市惠东县稔山镇蟹洲海堤水闸重建工程（编号06号）工程机械租赁</w:t>
      </w:r>
      <w:r>
        <w:rPr>
          <w:rFonts w:hint="eastAsia" w:ascii="宋体" w:hAnsi="宋体" w:eastAsia="宋体" w:cs="宋体"/>
          <w:b w:val="0"/>
          <w:bCs w:val="0"/>
          <w:i w:val="0"/>
          <w:iCs w:val="0"/>
          <w:caps w:val="0"/>
          <w:color w:val="auto"/>
          <w:spacing w:val="0"/>
          <w:kern w:val="0"/>
          <w:sz w:val="28"/>
          <w:szCs w:val="28"/>
          <w:highlight w:val="none"/>
          <w:u w:val="none" w:color="auto"/>
          <w:shd w:val="clear" w:fill="FFFFFF"/>
          <w:lang w:val="en-US" w:eastAsia="zh-CN" w:bidi="ar"/>
        </w:rPr>
        <w:t>的采购(以下称</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“项目”或“本项目”)（项目编号：HZCY2024009-06）提交竞价申请文件：</w:t>
      </w:r>
    </w:p>
    <w:p w14:paraId="63361F1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方式：</w:t>
      </w:r>
      <w:r>
        <w:rPr>
          <w:rFonts w:hint="eastAsia" w:ascii="宋体" w:hAnsi="宋体" w:eastAsia="宋体" w:cs="宋体"/>
          <w:color w:val="auto"/>
          <w:sz w:val="28"/>
          <w:szCs w:val="28"/>
          <w:highlight w:val="none"/>
        </w:rPr>
        <w:t>公开</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竞价</w:t>
      </w:r>
    </w:p>
    <w:p w14:paraId="5AEDDFF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二、项目概况与</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0625568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1、项目概况：</w:t>
      </w:r>
    </w:p>
    <w:p w14:paraId="2F7F58CE">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工程建设地点位于惠州市惠东县稔山镇，1孔左岸排水闸，7孔拦河水闸，左、右岸岸墙以及其他配套附属设施。</w:t>
      </w:r>
    </w:p>
    <w:p w14:paraId="6D29DF7A">
      <w:pPr>
        <w:pStyle w:val="16"/>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auto"/>
          <w:sz w:val="28"/>
          <w:szCs w:val="28"/>
          <w:highlight w:val="none"/>
          <w:u w:val="single"/>
          <w:lang w:val="en-US" w:eastAsia="zh-CN"/>
        </w:rPr>
      </w:pP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28567041">
      <w:pPr>
        <w:pStyle w:val="16"/>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承包人现场施工所需的工程机械租赁</w:t>
      </w:r>
    </w:p>
    <w:p w14:paraId="69D08C0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Style w:val="22"/>
          <w:rFonts w:hint="eastAsia" w:ascii="宋体" w:hAnsi="宋体" w:eastAsia="宋体" w:cs="宋体"/>
          <w:i w:val="0"/>
          <w:iCs w:val="0"/>
          <w:caps w:val="0"/>
          <w:color w:val="auto"/>
          <w:spacing w:val="0"/>
          <w:sz w:val="28"/>
          <w:szCs w:val="28"/>
          <w:highlight w:val="none"/>
          <w:u w:val="none"/>
          <w:shd w:val="clear" w:fill="FFFFFF"/>
        </w:rPr>
        <w:t>三、</w:t>
      </w:r>
      <w:r>
        <w:rPr>
          <w:rStyle w:val="22"/>
          <w:rFonts w:hint="eastAsia" w:ascii="宋体" w:hAnsi="宋体" w:eastAsia="宋体" w:cs="宋体"/>
          <w:i w:val="0"/>
          <w:iCs w:val="0"/>
          <w:caps w:val="0"/>
          <w:color w:val="auto"/>
          <w:spacing w:val="0"/>
          <w:sz w:val="28"/>
          <w:szCs w:val="28"/>
          <w:highlight w:val="none"/>
          <w:u w:val="none"/>
          <w:shd w:val="clear" w:fill="FFFFFF"/>
          <w:lang w:eastAsia="zh-CN"/>
        </w:rPr>
        <w:t>参选人</w:t>
      </w:r>
      <w:r>
        <w:rPr>
          <w:rStyle w:val="22"/>
          <w:rFonts w:hint="eastAsia" w:ascii="宋体" w:hAnsi="宋体" w:eastAsia="宋体" w:cs="宋体"/>
          <w:i w:val="0"/>
          <w:iCs w:val="0"/>
          <w:caps w:val="0"/>
          <w:color w:val="auto"/>
          <w:spacing w:val="0"/>
          <w:sz w:val="28"/>
          <w:szCs w:val="28"/>
          <w:highlight w:val="none"/>
          <w:u w:val="none"/>
          <w:shd w:val="clear" w:fill="FFFFFF"/>
        </w:rPr>
        <w:t>资格要求</w:t>
      </w:r>
    </w:p>
    <w:p w14:paraId="5D9BECA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w:t>
      </w:r>
      <w:r>
        <w:rPr>
          <w:rFonts w:hint="eastAsia" w:ascii="宋体" w:hAnsi="宋体" w:eastAsia="宋体" w:cs="宋体"/>
          <w:b w:val="0"/>
          <w:bCs w:val="0"/>
          <w:i w:val="0"/>
          <w:iCs w:val="0"/>
          <w:caps w:val="0"/>
          <w:color w:val="auto"/>
          <w:spacing w:val="0"/>
          <w:sz w:val="28"/>
          <w:szCs w:val="28"/>
          <w:highlight w:val="none"/>
          <w:u w:val="none"/>
          <w:shd w:val="clear" w:fill="FFFFFF"/>
        </w:rPr>
        <w:t>在中华人民共和国境内注册的法人或其他组织，</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参选</w:t>
      </w:r>
      <w:r>
        <w:rPr>
          <w:rFonts w:hint="eastAsia" w:ascii="宋体" w:hAnsi="宋体" w:eastAsia="宋体" w:cs="宋体"/>
          <w:b w:val="0"/>
          <w:bCs w:val="0"/>
          <w:i w:val="0"/>
          <w:iCs w:val="0"/>
          <w:caps w:val="0"/>
          <w:color w:val="auto"/>
          <w:spacing w:val="0"/>
          <w:sz w:val="28"/>
          <w:szCs w:val="28"/>
          <w:highlight w:val="none"/>
          <w:u w:val="none"/>
          <w:shd w:val="clear" w:fill="FFFFFF"/>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14:paraId="174AF036">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w:t>
      </w:r>
      <w:r>
        <w:rPr>
          <w:rFonts w:hint="eastAsia" w:ascii="宋体" w:hAnsi="宋体" w:eastAsia="宋体" w:cs="宋体"/>
          <w:b w:val="0"/>
          <w:bCs w:val="0"/>
          <w:i w:val="0"/>
          <w:iCs w:val="0"/>
          <w:caps w:val="0"/>
          <w:color w:val="auto"/>
          <w:spacing w:val="0"/>
          <w:sz w:val="28"/>
          <w:szCs w:val="28"/>
          <w:highlight w:val="none"/>
          <w:u w:val="none"/>
          <w:shd w:val="clear" w:fill="FFFFFF"/>
        </w:rPr>
        <w:t>与</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采购人</w:t>
      </w:r>
      <w:r>
        <w:rPr>
          <w:rFonts w:hint="eastAsia" w:ascii="宋体" w:hAnsi="宋体" w:eastAsia="宋体" w:cs="宋体"/>
          <w:b w:val="0"/>
          <w:bCs w:val="0"/>
          <w:i w:val="0"/>
          <w:iCs w:val="0"/>
          <w:caps w:val="0"/>
          <w:color w:val="auto"/>
          <w:spacing w:val="0"/>
          <w:sz w:val="28"/>
          <w:szCs w:val="28"/>
          <w:highlight w:val="none"/>
          <w:u w:val="none"/>
          <w:shd w:val="clear" w:fill="FFFFFF"/>
        </w:rPr>
        <w:t>存在利害关系可能影响</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none"/>
          <w:shd w:val="clear" w:fill="FFFFFF"/>
        </w:rPr>
        <w:t>公正性的法人、其他组织或者个人，不得参加本项目响应；单位负责人为同一人或者存在控股（含法定代表人控股）、管理关系的不同单位，不得参加同一项目响应，否则均按否决响应处理。</w:t>
      </w:r>
    </w:p>
    <w:p w14:paraId="69B0D81D">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757174BE">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spacing w:before="0" w:beforeAutospacing="0" w:after="0" w:afterAutospacing="0" w:line="360" w:lineRule="auto"/>
        <w:ind w:left="0" w:right="0" w:firstLine="555"/>
        <w:textAlignment w:val="auto"/>
        <w:rPr>
          <w:rFonts w:hint="eastAsia" w:ascii="宋体" w:hAnsi="宋体" w:eastAsia="宋体" w:cs="宋体"/>
          <w:b/>
          <w:bCs/>
          <w:color w:val="auto"/>
          <w:sz w:val="28"/>
          <w:szCs w:val="28"/>
          <w:highlight w:val="none"/>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4、</w:t>
      </w:r>
      <w:r>
        <w:rPr>
          <w:rFonts w:hint="eastAsia" w:ascii="宋体" w:hAnsi="宋体" w:eastAsia="宋体" w:cs="宋体"/>
          <w:b w:val="0"/>
          <w:bCs w:val="0"/>
          <w:i w:val="0"/>
          <w:iCs w:val="0"/>
          <w:caps w:val="0"/>
          <w:color w:val="auto"/>
          <w:spacing w:val="0"/>
          <w:sz w:val="28"/>
          <w:szCs w:val="28"/>
          <w:highlight w:val="none"/>
          <w:u w:val="none"/>
          <w:shd w:val="clear" w:fill="FFFFFF"/>
        </w:rPr>
        <w:t>本次</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none"/>
          <w:shd w:val="clear" w:fill="FFFFFF"/>
        </w:rPr>
        <w:t>不接受联合体响应</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14:paraId="74033BC7">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w:t>
      </w: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竞价文件</w:t>
      </w:r>
      <w:r>
        <w:rPr>
          <w:rFonts w:hint="eastAsia" w:ascii="宋体" w:hAnsi="宋体" w:eastAsia="宋体" w:cs="宋体"/>
          <w:b/>
          <w:bCs/>
          <w:color w:val="auto"/>
          <w:sz w:val="28"/>
          <w:szCs w:val="28"/>
          <w:highlight w:val="none"/>
        </w:rPr>
        <w:t>的获取</w:t>
      </w:r>
    </w:p>
    <w:p w14:paraId="045988C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1、本项目</w:t>
      </w:r>
      <w:r>
        <w:rPr>
          <w:rFonts w:hint="eastAsia" w:ascii="宋体" w:hAnsi="宋体" w:eastAsia="宋体" w:cs="宋体"/>
          <w:color w:val="auto"/>
          <w:sz w:val="28"/>
          <w:szCs w:val="28"/>
          <w:highlight w:val="none"/>
          <w:lang w:eastAsia="zh-CN"/>
        </w:rPr>
        <w:t>竞价文件</w:t>
      </w:r>
      <w:r>
        <w:rPr>
          <w:rFonts w:hint="eastAsia" w:ascii="宋体" w:hAnsi="宋体" w:eastAsia="宋体" w:cs="宋体"/>
          <w:color w:val="auto"/>
          <w:sz w:val="28"/>
          <w:szCs w:val="28"/>
          <w:highlight w:val="none"/>
        </w:rPr>
        <w:t>、补遗书（补充、澄清、修改文件）以网上下载方式发放。如需图纸请自行联系本项目联系人获取。</w:t>
      </w:r>
    </w:p>
    <w:p w14:paraId="30896EA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2、澄清、补充、修改等更正补充公告请自行登录</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进行下载，</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人不再另行通知。</w:t>
      </w:r>
    </w:p>
    <w:p w14:paraId="3903C330">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五、响应文件的递交</w:t>
      </w:r>
    </w:p>
    <w:p w14:paraId="7683C924">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人不统一组织工程现场踏勘和响应预备会,响应人视需要自行前往现场踏勘。</w:t>
      </w:r>
    </w:p>
    <w:p w14:paraId="0B12934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2、响应文</w:t>
      </w:r>
      <w:r>
        <w:rPr>
          <w:rFonts w:hint="eastAsia" w:ascii="宋体" w:hAnsi="宋体" w:eastAsia="宋体" w:cs="宋体"/>
          <w:color w:val="auto"/>
          <w:sz w:val="28"/>
          <w:szCs w:val="28"/>
          <w:highlight w:val="none"/>
          <w:u w:val="single" w:color="auto"/>
        </w:rPr>
        <w:t>件递交的截止时间</w:t>
      </w:r>
      <w:r>
        <w:rPr>
          <w:rFonts w:hint="eastAsia" w:ascii="宋体" w:hAnsi="宋体" w:eastAsia="宋体" w:cs="宋体"/>
          <w:color w:val="auto"/>
          <w:sz w:val="28"/>
          <w:szCs w:val="28"/>
          <w:highlight w:val="none"/>
          <w:u w:val="single" w:color="auto"/>
          <w:lang w:eastAsia="zh-CN"/>
        </w:rPr>
        <w:t>：2024年8月6日12:00。</w:t>
      </w:r>
    </w:p>
    <w:p w14:paraId="5A590A9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3、响应文件递交方式：纸质响应文件采用现场递交或邮寄方式，递交（邮寄</w:t>
      </w:r>
      <w:r>
        <w:rPr>
          <w:rFonts w:hint="eastAsia" w:ascii="宋体" w:hAnsi="宋体" w:eastAsia="宋体" w:cs="宋体"/>
          <w:color w:val="auto"/>
          <w:sz w:val="28"/>
          <w:szCs w:val="28"/>
          <w:highlight w:val="none"/>
          <w:u w:val="none" w:color="auto"/>
        </w:rPr>
        <w:t>）地址：</w:t>
      </w:r>
      <w:r>
        <w:rPr>
          <w:rFonts w:hint="eastAsia" w:ascii="宋体" w:hAnsi="宋体" w:eastAsia="宋体" w:cs="宋体"/>
          <w:b w:val="0"/>
          <w:bCs w:val="0"/>
          <w:i w:val="0"/>
          <w:iCs w:val="0"/>
          <w:caps w:val="0"/>
          <w:color w:val="auto"/>
          <w:spacing w:val="0"/>
          <w:sz w:val="28"/>
          <w:szCs w:val="28"/>
          <w:highlight w:val="none"/>
          <w:u w:val="single"/>
          <w:shd w:val="clear" w:fill="FFFFFF"/>
          <w:lang w:val="en-US" w:eastAsia="zh-CN"/>
        </w:rPr>
        <w:t>惠州市惠东县惠东大道1212号公路事务养护中心4楼高丰公司</w:t>
      </w:r>
      <w:r>
        <w:rPr>
          <w:rFonts w:hint="eastAsia" w:ascii="宋体" w:hAnsi="宋体" w:eastAsia="宋体" w:cs="宋体"/>
          <w:color w:val="auto"/>
          <w:sz w:val="28"/>
          <w:szCs w:val="28"/>
          <w:highlight w:val="none"/>
        </w:rPr>
        <w:t>。</w:t>
      </w:r>
    </w:p>
    <w:p w14:paraId="24CC220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4、逾期送达或未密封将予以拒收。</w:t>
      </w:r>
    </w:p>
    <w:p w14:paraId="4F7A8701">
      <w:pPr>
        <w:framePr w:wrap="auto" w:vAnchor="margin" w:hAnchor="text" w:yAlign="inline"/>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p>
    <w:p w14:paraId="2160FD6B">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六、发布公告的媒介</w:t>
      </w:r>
    </w:p>
    <w:p w14:paraId="0D50647C">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采购公告</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上发布。</w:t>
      </w:r>
    </w:p>
    <w:p w14:paraId="623DD060">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七、联系方式：</w:t>
      </w:r>
    </w:p>
    <w:p w14:paraId="59AAA626">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1.采购人信息</w:t>
      </w:r>
    </w:p>
    <w:p w14:paraId="101E884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名称：广东高丰建设工程有限公司</w:t>
      </w:r>
    </w:p>
    <w:p w14:paraId="10A30D8B">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46541B5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p w14:paraId="6A3BB6AA">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2.采购代理机构信息</w:t>
      </w:r>
    </w:p>
    <w:p w14:paraId="1136A71C">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名称：惠州市诚逸咨询有限公司惠东分公司</w:t>
      </w:r>
    </w:p>
    <w:p w14:paraId="2336CE2A">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惠东县大岭镇新安坑口桥头第3层</w:t>
      </w:r>
    </w:p>
    <w:p w14:paraId="1B9EDF10">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0752-3798001</w:t>
      </w:r>
    </w:p>
    <w:p w14:paraId="06D6702A">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p>
    <w:p w14:paraId="0C65A05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采购人：广东高丰建设工程有限公司</w:t>
      </w:r>
    </w:p>
    <w:p w14:paraId="248F7903">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采购代理机构：惠州市诚逸咨询有限公司惠东分公司</w:t>
      </w:r>
    </w:p>
    <w:p w14:paraId="37CCBE6B">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公告发布时间：2024年8月2日</w:t>
      </w:r>
    </w:p>
    <w:p w14:paraId="14C217BF">
      <w:pPr>
        <w:framePr w:wrap="auto" w:vAnchor="margin" w:hAnchor="text" w:yAlign="inline"/>
        <w:rPr>
          <w:rFonts w:hint="eastAsia" w:ascii="宋体" w:hAnsi="宋体" w:eastAsia="宋体" w:cs="宋体"/>
          <w:b/>
          <w:bCs/>
          <w:color w:val="auto"/>
          <w:sz w:val="32"/>
          <w:szCs w:val="32"/>
          <w:highlight w:val="none"/>
          <w:lang w:val="zh-TW" w:eastAsia="zh-TW"/>
        </w:rPr>
      </w:pPr>
    </w:p>
    <w:p w14:paraId="61BC0AF9">
      <w:pPr>
        <w:framePr w:wrap="auto" w:vAnchor="margin" w:hAnchor="text" w:yAlign="inline"/>
        <w:rPr>
          <w:rFonts w:hint="eastAsia" w:ascii="宋体" w:hAnsi="宋体" w:eastAsia="宋体" w:cs="宋体"/>
          <w:b/>
          <w:bCs/>
          <w:color w:val="auto"/>
          <w:sz w:val="32"/>
          <w:szCs w:val="32"/>
          <w:highlight w:val="none"/>
          <w:lang w:val="zh-TW" w:eastAsia="zh-TW"/>
        </w:rPr>
      </w:pPr>
    </w:p>
    <w:p w14:paraId="687C0335">
      <w:pPr>
        <w:framePr w:wrap="auto" w:vAnchor="margin" w:hAnchor="text" w:yAlign="inline"/>
        <w:rPr>
          <w:rFonts w:hint="eastAsia" w:ascii="宋体" w:hAnsi="宋体" w:eastAsia="宋体" w:cs="宋体"/>
          <w:b/>
          <w:bCs/>
          <w:color w:val="auto"/>
          <w:sz w:val="32"/>
          <w:szCs w:val="32"/>
          <w:highlight w:val="none"/>
          <w:lang w:val="zh-TW" w:eastAsia="zh-TW"/>
        </w:rPr>
      </w:pPr>
      <w:r>
        <w:rPr>
          <w:rFonts w:hint="eastAsia" w:ascii="宋体" w:hAnsi="宋体" w:eastAsia="宋体" w:cs="宋体"/>
          <w:b/>
          <w:bCs/>
          <w:color w:val="auto"/>
          <w:sz w:val="32"/>
          <w:szCs w:val="32"/>
          <w:highlight w:val="none"/>
          <w:lang w:val="zh-TW" w:eastAsia="zh-TW"/>
        </w:rPr>
        <w:br w:type="page"/>
      </w:r>
    </w:p>
    <w:p w14:paraId="1FF202B8">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auto"/>
          <w:sz w:val="28"/>
          <w:szCs w:val="28"/>
          <w:highlight w:val="none"/>
          <w:lang w:eastAsia="zh-CN"/>
        </w:rPr>
      </w:pPr>
      <w:bookmarkStart w:id="13" w:name="_Toc29038"/>
      <w:bookmarkStart w:id="14" w:name="_Toc6665"/>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2"/>
      <w:bookmarkEnd w:id="3"/>
      <w:bookmarkEnd w:id="4"/>
      <w:bookmarkEnd w:id="5"/>
      <w:bookmarkEnd w:id="6"/>
      <w:bookmarkEnd w:id="7"/>
      <w:bookmarkEnd w:id="8"/>
      <w:bookmarkEnd w:id="9"/>
      <w:bookmarkEnd w:id="10"/>
      <w:bookmarkEnd w:id="11"/>
      <w:bookmarkEnd w:id="12"/>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bookmarkEnd w:id="13"/>
      <w:bookmarkEnd w:id="14"/>
    </w:p>
    <w:tbl>
      <w:tblPr>
        <w:tblStyle w:val="1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1909"/>
        <w:gridCol w:w="5859"/>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序号</w:t>
            </w:r>
          </w:p>
        </w:tc>
        <w:tc>
          <w:tcPr>
            <w:tcW w:w="1123"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条款名称</w:t>
            </w:r>
          </w:p>
        </w:tc>
        <w:tc>
          <w:tcPr>
            <w:tcW w:w="3445"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1123"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w:t>
            </w:r>
          </w:p>
        </w:tc>
        <w:tc>
          <w:tcPr>
            <w:tcW w:w="3445"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w:t>
            </w:r>
            <w:r>
              <w:rPr>
                <w:rFonts w:hint="eastAsia" w:ascii="宋体" w:hAnsi="宋体" w:eastAsia="宋体" w:cs="宋体"/>
                <w:color w:val="auto"/>
                <w:sz w:val="28"/>
                <w:szCs w:val="28"/>
                <w:highlight w:val="none"/>
                <w:lang w:val="en-US" w:eastAsia="zh-CN"/>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电话：</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1123"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项目名称</w:t>
            </w:r>
          </w:p>
        </w:tc>
        <w:tc>
          <w:tcPr>
            <w:tcW w:w="3445"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color="auto" w:fill="FFFFFF"/>
                <w:lang w:val="en-US" w:eastAsia="zh-CN" w:bidi="ar"/>
              </w:rPr>
              <w:t>广东省惠州市惠东县稔山镇蟹洲海堤水闸重建工程（编号06号）工程机械租赁</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3</w:t>
            </w:r>
          </w:p>
        </w:tc>
        <w:tc>
          <w:tcPr>
            <w:tcW w:w="1123"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内容</w:t>
            </w:r>
          </w:p>
        </w:tc>
        <w:tc>
          <w:tcPr>
            <w:tcW w:w="3445"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val="en-US" w:eastAsia="zh-CN"/>
              </w:rPr>
              <w:t>承包人现场施工所需的工程机械租赁</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4</w:t>
            </w:r>
          </w:p>
        </w:tc>
        <w:tc>
          <w:tcPr>
            <w:tcW w:w="1123"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工</w:t>
            </w:r>
            <w:r>
              <w:rPr>
                <w:rFonts w:hint="eastAsia" w:ascii="宋体" w:hAnsi="宋体" w:eastAsia="宋体" w:cs="宋体"/>
                <w:color w:val="auto"/>
                <w:sz w:val="28"/>
                <w:szCs w:val="28"/>
                <w:highlight w:val="none"/>
              </w:rPr>
              <w:t>期</w:t>
            </w:r>
          </w:p>
        </w:tc>
        <w:tc>
          <w:tcPr>
            <w:tcW w:w="3445"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202</w:t>
            </w:r>
            <w:r>
              <w:rPr>
                <w:rFonts w:hint="eastAsia" w:ascii="宋体" w:hAnsi="宋体" w:eastAsia="宋体" w:cs="宋体"/>
                <w:color w:val="auto"/>
                <w:sz w:val="28"/>
                <w:szCs w:val="28"/>
                <w:highlight w:val="none"/>
                <w:u w:val="none"/>
                <w:lang w:val="en-US" w:eastAsia="zh-CN"/>
              </w:rPr>
              <w:t>4</w:t>
            </w:r>
            <w:r>
              <w:rPr>
                <w:rFonts w:hint="eastAsia" w:ascii="宋体" w:hAnsi="宋体" w:eastAsia="宋体" w:cs="宋体"/>
                <w:color w:val="auto"/>
                <w:sz w:val="28"/>
                <w:szCs w:val="28"/>
                <w:highlight w:val="none"/>
                <w:u w:val="none"/>
                <w:lang w:eastAsia="zh-CN"/>
              </w:rPr>
              <w:t>年</w:t>
            </w:r>
            <w:r>
              <w:rPr>
                <w:rFonts w:hint="eastAsia" w:ascii="宋体" w:hAnsi="宋体" w:eastAsia="宋体" w:cs="宋体"/>
                <w:color w:val="auto"/>
                <w:sz w:val="28"/>
                <w:szCs w:val="28"/>
                <w:highlight w:val="none"/>
                <w:u w:val="none"/>
                <w:lang w:val="en-US" w:eastAsia="zh-CN"/>
              </w:rPr>
              <w:t>8</w:t>
            </w:r>
            <w:r>
              <w:rPr>
                <w:rFonts w:hint="eastAsia" w:ascii="宋体" w:hAnsi="宋体" w:eastAsia="宋体" w:cs="宋体"/>
                <w:color w:val="auto"/>
                <w:sz w:val="28"/>
                <w:szCs w:val="28"/>
                <w:highlight w:val="none"/>
                <w:u w:val="none"/>
                <w:lang w:eastAsia="zh-CN"/>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5</w:t>
            </w:r>
          </w:p>
        </w:tc>
        <w:tc>
          <w:tcPr>
            <w:tcW w:w="1123"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质量要求</w:t>
            </w:r>
          </w:p>
        </w:tc>
        <w:tc>
          <w:tcPr>
            <w:tcW w:w="3445"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eastAsia="zh-CN"/>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6</w:t>
            </w:r>
          </w:p>
        </w:tc>
        <w:tc>
          <w:tcPr>
            <w:tcW w:w="1123"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资格条件</w:t>
            </w:r>
          </w:p>
        </w:tc>
        <w:tc>
          <w:tcPr>
            <w:tcW w:w="3445" w:type="pct"/>
            <w:noWrap w:val="0"/>
            <w:vAlign w:val="center"/>
          </w:tcPr>
          <w:p w14:paraId="47941BE0">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w:t>
            </w:r>
            <w:r>
              <w:rPr>
                <w:rFonts w:hint="eastAsia" w:ascii="宋体" w:hAnsi="宋体" w:eastAsia="宋体" w:cs="宋体"/>
                <w:b w:val="0"/>
                <w:bCs w:val="0"/>
                <w:i w:val="0"/>
                <w:iCs w:val="0"/>
                <w:caps w:val="0"/>
                <w:color w:val="auto"/>
                <w:spacing w:val="0"/>
                <w:sz w:val="28"/>
                <w:szCs w:val="28"/>
                <w:highlight w:val="none"/>
                <w:u w:val="none"/>
                <w:shd w:val="clear" w:fill="FFFFFF"/>
              </w:rPr>
              <w:t>在中华人民共和国境内注册的法人或其他组织，</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参选</w:t>
            </w:r>
            <w:r>
              <w:rPr>
                <w:rFonts w:hint="eastAsia" w:ascii="宋体" w:hAnsi="宋体" w:eastAsia="宋体" w:cs="宋体"/>
                <w:b w:val="0"/>
                <w:bCs w:val="0"/>
                <w:i w:val="0"/>
                <w:iCs w:val="0"/>
                <w:caps w:val="0"/>
                <w:color w:val="auto"/>
                <w:spacing w:val="0"/>
                <w:sz w:val="28"/>
                <w:szCs w:val="28"/>
                <w:highlight w:val="none"/>
                <w:u w:val="none"/>
                <w:shd w:val="clear" w:fill="FFFFFF"/>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14:paraId="0B1BA860">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w:t>
            </w:r>
            <w:r>
              <w:rPr>
                <w:rFonts w:hint="eastAsia" w:ascii="宋体" w:hAnsi="宋体" w:eastAsia="宋体" w:cs="宋体"/>
                <w:b w:val="0"/>
                <w:bCs w:val="0"/>
                <w:i w:val="0"/>
                <w:iCs w:val="0"/>
                <w:caps w:val="0"/>
                <w:color w:val="auto"/>
                <w:spacing w:val="0"/>
                <w:sz w:val="28"/>
                <w:szCs w:val="28"/>
                <w:highlight w:val="none"/>
                <w:u w:val="none"/>
                <w:shd w:val="clear" w:fill="FFFFFF"/>
              </w:rPr>
              <w:t>与</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采购人</w:t>
            </w:r>
            <w:r>
              <w:rPr>
                <w:rFonts w:hint="eastAsia" w:ascii="宋体" w:hAnsi="宋体" w:eastAsia="宋体" w:cs="宋体"/>
                <w:b w:val="0"/>
                <w:bCs w:val="0"/>
                <w:i w:val="0"/>
                <w:iCs w:val="0"/>
                <w:caps w:val="0"/>
                <w:color w:val="auto"/>
                <w:spacing w:val="0"/>
                <w:sz w:val="28"/>
                <w:szCs w:val="28"/>
                <w:highlight w:val="none"/>
                <w:u w:val="none"/>
                <w:shd w:val="clear" w:fill="FFFFFF"/>
              </w:rPr>
              <w:t>存在利害关系可能影响</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none"/>
                <w:shd w:val="clear" w:fill="FFFFFF"/>
              </w:rPr>
              <w:t>公正性的法人、其他组织或者个人，不得参加本项目响应；单位负责人为同一人或者存在控股（含法定代表人控股）、管理关系的不同单位，不得参加同一项目响应，否则均按否决响应处理。</w:t>
            </w:r>
          </w:p>
          <w:p w14:paraId="02AF06D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5373CECC">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spacing w:before="0" w:beforeAutospacing="0" w:after="0" w:afterAutospacing="0" w:line="360" w:lineRule="auto"/>
              <w:ind w:left="0" w:right="0" w:firstLine="555"/>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4、</w:t>
            </w:r>
            <w:r>
              <w:rPr>
                <w:rFonts w:hint="eastAsia" w:ascii="宋体" w:hAnsi="宋体" w:eastAsia="宋体" w:cs="宋体"/>
                <w:b w:val="0"/>
                <w:bCs w:val="0"/>
                <w:i w:val="0"/>
                <w:iCs w:val="0"/>
                <w:caps w:val="0"/>
                <w:color w:val="auto"/>
                <w:spacing w:val="0"/>
                <w:sz w:val="28"/>
                <w:szCs w:val="28"/>
                <w:highlight w:val="none"/>
                <w:u w:val="none"/>
                <w:shd w:val="clear" w:fill="FFFFFF"/>
              </w:rPr>
              <w:t>本次</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none"/>
                <w:shd w:val="clear" w:fill="FFFFFF"/>
              </w:rPr>
              <w:t>不接受联合体响应</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7</w:t>
            </w:r>
          </w:p>
        </w:tc>
        <w:tc>
          <w:tcPr>
            <w:tcW w:w="1123"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联合体</w:t>
            </w:r>
          </w:p>
        </w:tc>
        <w:tc>
          <w:tcPr>
            <w:tcW w:w="3445"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8</w:t>
            </w:r>
          </w:p>
        </w:tc>
        <w:tc>
          <w:tcPr>
            <w:tcW w:w="1123"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踏勘现场</w:t>
            </w:r>
          </w:p>
        </w:tc>
        <w:tc>
          <w:tcPr>
            <w:tcW w:w="3445"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9</w:t>
            </w:r>
          </w:p>
        </w:tc>
        <w:tc>
          <w:tcPr>
            <w:tcW w:w="1123"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偏离</w:t>
            </w:r>
          </w:p>
        </w:tc>
        <w:tc>
          <w:tcPr>
            <w:tcW w:w="3445"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10</w:t>
            </w:r>
          </w:p>
        </w:tc>
        <w:tc>
          <w:tcPr>
            <w:tcW w:w="1123"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截止时间</w:t>
            </w:r>
          </w:p>
        </w:tc>
        <w:tc>
          <w:tcPr>
            <w:tcW w:w="3445"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rPr>
            </w:pPr>
            <w:r>
              <w:rPr>
                <w:rFonts w:hint="eastAsia" w:ascii="宋体" w:hAnsi="宋体" w:eastAsia="宋体" w:cs="宋体"/>
                <w:color w:val="auto"/>
                <w:sz w:val="28"/>
                <w:szCs w:val="28"/>
                <w:highlight w:val="none"/>
                <w:u w:val="single"/>
                <w:lang w:val="en-US" w:eastAsia="zh-CN"/>
              </w:rPr>
              <w:t>2024年8月6日12:00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11</w:t>
            </w:r>
          </w:p>
        </w:tc>
        <w:tc>
          <w:tcPr>
            <w:tcW w:w="1123"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保证金</w:t>
            </w:r>
          </w:p>
        </w:tc>
        <w:tc>
          <w:tcPr>
            <w:tcW w:w="3445"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12</w:t>
            </w:r>
          </w:p>
        </w:tc>
        <w:tc>
          <w:tcPr>
            <w:tcW w:w="1123"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具体要求</w:t>
            </w:r>
          </w:p>
        </w:tc>
        <w:tc>
          <w:tcPr>
            <w:tcW w:w="3445"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响应文件应用不褪色的墨水书写或打印，</w:t>
            </w:r>
            <w:r>
              <w:rPr>
                <w:rFonts w:hint="eastAsia" w:ascii="宋体" w:hAnsi="宋体" w:eastAsia="宋体" w:cs="宋体"/>
                <w:color w:val="auto"/>
                <w:sz w:val="28"/>
                <w:szCs w:val="28"/>
                <w:highlight w:val="none"/>
                <w:lang w:val="en-US" w:eastAsia="zh-CN"/>
              </w:rPr>
              <w:t>并</w:t>
            </w:r>
            <w:r>
              <w:rPr>
                <w:rFonts w:hint="eastAsia" w:ascii="宋体" w:hAnsi="宋体" w:eastAsia="宋体" w:cs="宋体"/>
                <w:b w:val="0"/>
                <w:bCs w:val="0"/>
                <w:color w:val="auto"/>
                <w:sz w:val="28"/>
                <w:szCs w:val="28"/>
                <w:highlight w:val="none"/>
                <w:lang w:eastAsia="zh-CN"/>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13</w:t>
            </w:r>
          </w:p>
        </w:tc>
        <w:tc>
          <w:tcPr>
            <w:tcW w:w="1123"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份数</w:t>
            </w:r>
          </w:p>
        </w:tc>
        <w:tc>
          <w:tcPr>
            <w:tcW w:w="3445"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一式</w:t>
            </w: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份，密封提交</w:t>
            </w:r>
            <w:r>
              <w:rPr>
                <w:rFonts w:hint="eastAsia" w:ascii="宋体" w:hAnsi="宋体" w:eastAsia="宋体" w:cs="宋体"/>
                <w:color w:val="auto"/>
                <w:sz w:val="28"/>
                <w:szCs w:val="28"/>
                <w:highlight w:val="none"/>
                <w:lang w:eastAsia="zh-CN"/>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14</w:t>
            </w:r>
          </w:p>
        </w:tc>
        <w:tc>
          <w:tcPr>
            <w:tcW w:w="1123"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装订要求</w:t>
            </w:r>
          </w:p>
        </w:tc>
        <w:tc>
          <w:tcPr>
            <w:tcW w:w="3445"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15</w:t>
            </w:r>
          </w:p>
        </w:tc>
        <w:tc>
          <w:tcPr>
            <w:tcW w:w="1123"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封套上写明</w:t>
            </w:r>
          </w:p>
        </w:tc>
        <w:tc>
          <w:tcPr>
            <w:tcW w:w="3445"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采购人名称：</w:t>
            </w:r>
            <w:r>
              <w:rPr>
                <w:rFonts w:hint="eastAsia" w:ascii="宋体" w:hAnsi="宋体" w:eastAsia="宋体" w:cs="宋体"/>
                <w:color w:val="auto"/>
                <w:sz w:val="28"/>
                <w:szCs w:val="28"/>
                <w:highlight w:val="none"/>
                <w:lang w:val="en-US" w:eastAsia="zh-CN"/>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lang w:eastAsia="zh-CN"/>
              </w:rPr>
              <w:t>送达响应文件地址：</w:t>
            </w:r>
            <w:r>
              <w:rPr>
                <w:rFonts w:hint="eastAsia" w:ascii="宋体" w:hAnsi="宋体" w:eastAsia="宋体" w:cs="宋体"/>
                <w:color w:val="auto"/>
                <w:sz w:val="28"/>
                <w:szCs w:val="28"/>
                <w:highlight w:val="none"/>
                <w:u w:val="single"/>
                <w:lang w:val="en-US" w:eastAsia="zh-CN"/>
              </w:rPr>
              <w:t>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eastAsia="zh-CN"/>
              </w:rPr>
            </w:pPr>
            <w:r>
              <w:rPr>
                <w:rFonts w:hint="eastAsia" w:ascii="宋体" w:hAnsi="宋体" w:eastAsia="宋体" w:cs="宋体"/>
                <w:color w:val="auto"/>
                <w:sz w:val="28"/>
                <w:szCs w:val="28"/>
                <w:highlight w:val="none"/>
                <w:lang w:eastAsia="zh-CN"/>
              </w:rPr>
              <w:t>响应人名称：</w:t>
            </w:r>
            <w:r>
              <w:rPr>
                <w:rFonts w:hint="eastAsia" w:ascii="宋体" w:hAnsi="宋体" w:eastAsia="宋体" w:cs="宋体"/>
                <w:color w:val="auto"/>
                <w:sz w:val="28"/>
                <w:szCs w:val="28"/>
                <w:highlight w:val="none"/>
                <w:u w:val="single"/>
                <w:lang w:eastAsia="zh-CN"/>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响应人地址：</w:t>
            </w:r>
            <w:r>
              <w:rPr>
                <w:rFonts w:hint="eastAsia" w:ascii="宋体" w:hAnsi="宋体" w:eastAsia="宋体" w:cs="宋体"/>
                <w:color w:val="auto"/>
                <w:sz w:val="28"/>
                <w:szCs w:val="28"/>
                <w:highlight w:val="none"/>
                <w:u w:val="single"/>
                <w:lang w:eastAsia="zh-CN"/>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响应项目名称：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none"/>
                <w:lang w:eastAsia="zh-CN"/>
              </w:rPr>
              <w:t>竞价</w:t>
            </w:r>
            <w:r>
              <w:rPr>
                <w:rFonts w:hint="eastAsia" w:ascii="宋体" w:hAnsi="宋体" w:eastAsia="宋体" w:cs="宋体"/>
                <w:color w:val="auto"/>
                <w:sz w:val="28"/>
                <w:szCs w:val="28"/>
                <w:highlight w:val="none"/>
                <w:lang w:eastAsia="zh-CN"/>
              </w:rPr>
              <w:t>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在</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bCs/>
                <w:color w:val="auto"/>
                <w:sz w:val="28"/>
                <w:szCs w:val="28"/>
                <w:highlight w:val="none"/>
                <w:lang w:eastAsia="zh-CN"/>
              </w:rPr>
              <w:t>年</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bCs/>
                <w:color w:val="auto"/>
                <w:sz w:val="28"/>
                <w:szCs w:val="28"/>
                <w:highlight w:val="none"/>
                <w:u w:val="single"/>
                <w:lang w:val="en-US" w:eastAsia="zh-CN"/>
              </w:rPr>
              <w:t xml:space="preserve">  </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月</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日</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时</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分（即开启时间）</w:t>
            </w:r>
            <w:r>
              <w:rPr>
                <w:rFonts w:hint="eastAsia" w:ascii="宋体" w:hAnsi="宋体" w:eastAsia="宋体" w:cs="宋体"/>
                <w:color w:val="auto"/>
                <w:sz w:val="28"/>
                <w:szCs w:val="28"/>
                <w:highlight w:val="none"/>
                <w:lang w:eastAsia="zh-CN"/>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color w:val="auto"/>
                <w:sz w:val="28"/>
                <w:szCs w:val="28"/>
                <w:highlight w:val="none"/>
                <w:lang w:eastAsia="zh-CN"/>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16</w:t>
            </w:r>
          </w:p>
        </w:tc>
        <w:tc>
          <w:tcPr>
            <w:tcW w:w="1123"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递交</w:t>
            </w:r>
            <w:r>
              <w:rPr>
                <w:rFonts w:hint="eastAsia" w:ascii="宋体" w:hAnsi="宋体" w:eastAsia="宋体" w:cs="宋体"/>
                <w:color w:val="auto"/>
                <w:sz w:val="28"/>
                <w:szCs w:val="28"/>
                <w:highlight w:val="none"/>
                <w:lang w:eastAsia="zh-CN"/>
              </w:rPr>
              <w:t>响应文件</w:t>
            </w:r>
            <w:r>
              <w:rPr>
                <w:rFonts w:hint="eastAsia" w:ascii="宋体" w:hAnsi="宋体" w:eastAsia="宋体" w:cs="宋体"/>
                <w:color w:val="auto"/>
                <w:sz w:val="28"/>
                <w:szCs w:val="28"/>
                <w:highlight w:val="none"/>
              </w:rPr>
              <w:t>地点</w:t>
            </w:r>
          </w:p>
        </w:tc>
        <w:tc>
          <w:tcPr>
            <w:tcW w:w="3445"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Cs/>
                <w:color w:val="auto"/>
                <w:sz w:val="28"/>
                <w:szCs w:val="28"/>
                <w:highlight w:val="none"/>
                <w:u w:val="single"/>
                <w:lang w:val="en-US" w:eastAsia="zh-CN"/>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17</w:t>
            </w:r>
          </w:p>
        </w:tc>
        <w:tc>
          <w:tcPr>
            <w:tcW w:w="1123"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响应文件开启时间和地点</w:t>
            </w:r>
          </w:p>
        </w:tc>
        <w:tc>
          <w:tcPr>
            <w:tcW w:w="3445"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18</w:t>
            </w:r>
          </w:p>
        </w:tc>
        <w:tc>
          <w:tcPr>
            <w:tcW w:w="1123"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竞价</w:t>
            </w:r>
            <w:r>
              <w:rPr>
                <w:rFonts w:hint="eastAsia" w:ascii="宋体" w:hAnsi="宋体" w:eastAsia="宋体" w:cs="宋体"/>
                <w:color w:val="auto"/>
                <w:sz w:val="28"/>
                <w:szCs w:val="28"/>
                <w:highlight w:val="none"/>
              </w:rPr>
              <w:t>程序</w:t>
            </w:r>
          </w:p>
        </w:tc>
        <w:tc>
          <w:tcPr>
            <w:tcW w:w="3445" w:type="pct"/>
            <w:noWrap w:val="0"/>
            <w:vAlign w:val="center"/>
          </w:tcPr>
          <w:p w14:paraId="64F46C93">
            <w:pPr>
              <w:pStyle w:val="32"/>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0" w:firstLineChars="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（1）核对原件：</w:t>
            </w:r>
            <w:r>
              <w:rPr>
                <w:rFonts w:hint="eastAsia" w:ascii="宋体" w:hAnsi="宋体" w:eastAsia="宋体" w:cs="宋体"/>
                <w:color w:val="auto"/>
                <w:sz w:val="28"/>
                <w:szCs w:val="28"/>
                <w:highlight w:val="none"/>
                <w:lang w:val="en-US" w:eastAsia="zh-CN"/>
              </w:rPr>
              <w:t>无</w:t>
            </w:r>
            <w:r>
              <w:rPr>
                <w:rFonts w:hint="eastAsia" w:ascii="宋体" w:hAnsi="宋体" w:eastAsia="宋体" w:cs="宋体"/>
                <w:color w:val="auto"/>
                <w:sz w:val="28"/>
                <w:szCs w:val="28"/>
                <w:highlight w:val="none"/>
                <w:lang w:eastAsia="zh-CN"/>
              </w:rPr>
              <w:t>；</w:t>
            </w:r>
          </w:p>
          <w:p w14:paraId="66C575A8">
            <w:pPr>
              <w:keepNext w:val="0"/>
              <w:keepLines w:val="0"/>
              <w:pageBreakBefore w:val="0"/>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lang w:eastAsia="zh-CN"/>
              </w:rPr>
              <w:t>（2）</w:t>
            </w:r>
            <w:r>
              <w:rPr>
                <w:rFonts w:hint="eastAsia" w:ascii="宋体" w:hAnsi="宋体" w:eastAsia="宋体" w:cs="宋体"/>
                <w:color w:val="auto"/>
                <w:sz w:val="28"/>
                <w:szCs w:val="28"/>
                <w:highlight w:val="none"/>
                <w:lang w:eastAsia="zh-CN"/>
              </w:rPr>
              <w:t>开启顺序：按响应人递交响应文件时间的</w:t>
            </w:r>
            <w:r>
              <w:rPr>
                <w:rFonts w:hint="eastAsia" w:ascii="宋体" w:hAnsi="宋体" w:eastAsia="宋体" w:cs="宋体"/>
                <w:color w:val="auto"/>
                <w:sz w:val="28"/>
                <w:szCs w:val="28"/>
                <w:highlight w:val="none"/>
                <w:lang w:val="en-US" w:eastAsia="zh-CN"/>
              </w:rPr>
              <w:t>顺序</w:t>
            </w:r>
            <w:r>
              <w:rPr>
                <w:rFonts w:hint="eastAsia" w:ascii="宋体" w:hAnsi="宋体" w:eastAsia="宋体" w:cs="宋体"/>
                <w:color w:val="auto"/>
                <w:sz w:val="28"/>
                <w:szCs w:val="28"/>
                <w:highlight w:val="none"/>
                <w:lang w:eastAsia="zh-CN"/>
              </w:rPr>
              <w:t>开启；</w:t>
            </w:r>
          </w:p>
          <w:p w14:paraId="037DA9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19</w:t>
            </w:r>
          </w:p>
        </w:tc>
        <w:tc>
          <w:tcPr>
            <w:tcW w:w="1123"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评</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办法</w:t>
            </w:r>
          </w:p>
        </w:tc>
        <w:tc>
          <w:tcPr>
            <w:tcW w:w="3445"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0</w:t>
            </w:r>
          </w:p>
        </w:tc>
        <w:tc>
          <w:tcPr>
            <w:tcW w:w="1123"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推荐中选候选人</w:t>
            </w:r>
          </w:p>
        </w:tc>
        <w:tc>
          <w:tcPr>
            <w:tcW w:w="3445"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推荐中选候选人的人数为</w:t>
            </w:r>
            <w:r>
              <w:rPr>
                <w:rFonts w:hint="eastAsia" w:ascii="宋体" w:hAnsi="宋体" w:eastAsia="宋体" w:cs="宋体"/>
                <w:color w:val="auto"/>
                <w:sz w:val="28"/>
                <w:szCs w:val="28"/>
                <w:highlight w:val="none"/>
                <w:u w:val="none"/>
                <w:lang w:val="en-US" w:eastAsia="zh-CN"/>
              </w:rPr>
              <w:t>1</w:t>
            </w:r>
            <w:r>
              <w:rPr>
                <w:rFonts w:hint="eastAsia" w:ascii="宋体" w:hAnsi="宋体" w:eastAsia="宋体" w:cs="宋体"/>
                <w:color w:val="auto"/>
                <w:sz w:val="28"/>
                <w:szCs w:val="28"/>
                <w:highlight w:val="none"/>
                <w:u w:val="none"/>
                <w:lang w:eastAsia="zh-CN"/>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w:t>
            </w:r>
            <w:r>
              <w:rPr>
                <w:rFonts w:hint="eastAsia" w:ascii="宋体" w:hAnsi="宋体" w:eastAsia="宋体" w:cs="宋体"/>
                <w:color w:val="auto"/>
                <w:sz w:val="28"/>
                <w:szCs w:val="28"/>
                <w:highlight w:val="none"/>
                <w:lang w:val="en-US" w:eastAsia="zh-CN"/>
              </w:rPr>
              <w:t>1</w:t>
            </w:r>
          </w:p>
        </w:tc>
        <w:tc>
          <w:tcPr>
            <w:tcW w:w="1123"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中</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通知</w:t>
            </w:r>
          </w:p>
        </w:tc>
        <w:tc>
          <w:tcPr>
            <w:tcW w:w="3445"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采购</w:t>
            </w:r>
            <w:r>
              <w:rPr>
                <w:rFonts w:hint="eastAsia" w:ascii="宋体" w:hAnsi="宋体" w:eastAsia="宋体" w:cs="宋体"/>
                <w:color w:val="auto"/>
                <w:sz w:val="28"/>
                <w:szCs w:val="28"/>
                <w:highlight w:val="none"/>
                <w:u w:val="none"/>
                <w:lang w:eastAsia="zh-CN" w:bidi="ar"/>
              </w:rPr>
              <w:t>人将</w:t>
            </w:r>
            <w:r>
              <w:rPr>
                <w:rFonts w:hint="eastAsia" w:ascii="宋体" w:hAnsi="宋体" w:eastAsia="宋体" w:cs="宋体"/>
                <w:color w:val="auto"/>
                <w:sz w:val="28"/>
                <w:szCs w:val="28"/>
                <w:highlight w:val="none"/>
                <w:u w:val="none"/>
                <w:lang w:val="en-US" w:eastAsia="zh-CN"/>
              </w:rPr>
              <w:t>竞价</w:t>
            </w:r>
            <w:r>
              <w:rPr>
                <w:rFonts w:hint="eastAsia" w:ascii="宋体" w:hAnsi="宋体" w:eastAsia="宋体" w:cs="宋体"/>
                <w:color w:val="auto"/>
                <w:sz w:val="28"/>
                <w:szCs w:val="28"/>
                <w:highlight w:val="none"/>
                <w:u w:val="none"/>
                <w:lang w:eastAsia="zh-CN" w:bidi="ar"/>
              </w:rPr>
              <w:t>结果在</w:t>
            </w:r>
            <w:r>
              <w:rPr>
                <w:rFonts w:hint="eastAsia" w:ascii="宋体" w:hAnsi="宋体" w:eastAsia="宋体" w:cs="宋体"/>
                <w:color w:val="auto"/>
                <w:sz w:val="28"/>
                <w:szCs w:val="28"/>
                <w:highlight w:val="none"/>
                <w:u w:val="none"/>
                <w:lang w:val="en-US" w:eastAsia="zh-CN" w:bidi="ar"/>
              </w:rPr>
              <w:t>广东高丰建设工程有限公司</w:t>
            </w:r>
            <w:r>
              <w:rPr>
                <w:rFonts w:hint="eastAsia" w:ascii="宋体" w:hAnsi="宋体" w:eastAsia="宋体" w:cs="宋体"/>
                <w:color w:val="auto"/>
                <w:sz w:val="28"/>
                <w:szCs w:val="28"/>
                <w:highlight w:val="none"/>
                <w:u w:val="none"/>
                <w:lang w:eastAsia="zh-CN" w:bidi="ar"/>
              </w:rPr>
              <w:t>官网（http://www.gdtianfeng.com/）公示</w:t>
            </w:r>
            <w:r>
              <w:rPr>
                <w:rFonts w:hint="eastAsia" w:ascii="宋体" w:hAnsi="宋体" w:eastAsia="宋体" w:cs="宋体"/>
                <w:color w:val="auto"/>
                <w:sz w:val="28"/>
                <w:szCs w:val="28"/>
                <w:highlight w:val="none"/>
                <w:u w:val="none"/>
                <w:lang w:val="en-US" w:eastAsia="zh-CN" w:bidi="ar"/>
              </w:rPr>
              <w:t>不少于3日</w:t>
            </w:r>
            <w:r>
              <w:rPr>
                <w:rFonts w:hint="eastAsia" w:ascii="宋体" w:hAnsi="宋体" w:eastAsia="宋体" w:cs="宋体"/>
                <w:color w:val="auto"/>
                <w:sz w:val="28"/>
                <w:szCs w:val="28"/>
                <w:highlight w:val="none"/>
                <w:u w:val="none"/>
                <w:lang w:eastAsia="zh-CN" w:bidi="ar"/>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2</w:t>
            </w:r>
          </w:p>
        </w:tc>
        <w:tc>
          <w:tcPr>
            <w:tcW w:w="1123"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履约担保</w:t>
            </w:r>
          </w:p>
        </w:tc>
        <w:tc>
          <w:tcPr>
            <w:tcW w:w="3445"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3</w:t>
            </w:r>
          </w:p>
        </w:tc>
        <w:tc>
          <w:tcPr>
            <w:tcW w:w="1123"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质量担保</w:t>
            </w:r>
          </w:p>
        </w:tc>
        <w:tc>
          <w:tcPr>
            <w:tcW w:w="3445"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bCs w:val="0"/>
                <w:color w:val="auto"/>
                <w:sz w:val="28"/>
                <w:szCs w:val="28"/>
                <w:highlight w:val="none"/>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4</w:t>
            </w:r>
          </w:p>
        </w:tc>
        <w:tc>
          <w:tcPr>
            <w:tcW w:w="1123"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废</w:t>
            </w:r>
            <w:r>
              <w:rPr>
                <w:rFonts w:hint="eastAsia" w:ascii="宋体" w:hAnsi="宋体" w:eastAsia="宋体" w:cs="宋体"/>
                <w:b w:val="0"/>
                <w:bCs/>
                <w:color w:val="auto"/>
                <w:sz w:val="28"/>
                <w:szCs w:val="28"/>
                <w:highlight w:val="none"/>
                <w:lang w:eastAsia="zh-CN"/>
              </w:rPr>
              <w:t>选</w:t>
            </w:r>
            <w:r>
              <w:rPr>
                <w:rFonts w:hint="eastAsia" w:ascii="宋体" w:hAnsi="宋体" w:eastAsia="宋体" w:cs="宋体"/>
                <w:b w:val="0"/>
                <w:bCs/>
                <w:color w:val="auto"/>
                <w:sz w:val="28"/>
                <w:szCs w:val="28"/>
                <w:highlight w:val="none"/>
              </w:rPr>
              <w:t>条款</w:t>
            </w:r>
          </w:p>
        </w:tc>
        <w:tc>
          <w:tcPr>
            <w:tcW w:w="3445"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5</w:t>
            </w:r>
          </w:p>
        </w:tc>
        <w:tc>
          <w:tcPr>
            <w:tcW w:w="1123"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最高限价</w:t>
            </w:r>
          </w:p>
        </w:tc>
        <w:tc>
          <w:tcPr>
            <w:tcW w:w="3445"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本工程</w:t>
            </w:r>
            <w:r>
              <w:rPr>
                <w:rFonts w:hint="eastAsia" w:ascii="宋体" w:hAnsi="宋体" w:eastAsia="宋体" w:cs="宋体"/>
                <w:b w:val="0"/>
                <w:bCs/>
                <w:color w:val="auto"/>
                <w:sz w:val="28"/>
                <w:szCs w:val="28"/>
                <w:highlight w:val="none"/>
                <w:lang w:val="en-US" w:eastAsia="zh-CN"/>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6</w:t>
            </w:r>
          </w:p>
        </w:tc>
        <w:tc>
          <w:tcPr>
            <w:tcW w:w="1123"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重新竞价</w:t>
            </w:r>
          </w:p>
        </w:tc>
        <w:tc>
          <w:tcPr>
            <w:tcW w:w="3445"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eastAsia="zh-CN"/>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7</w:t>
            </w:r>
          </w:p>
        </w:tc>
        <w:tc>
          <w:tcPr>
            <w:tcW w:w="1123"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其他</w:t>
            </w:r>
          </w:p>
        </w:tc>
        <w:tc>
          <w:tcPr>
            <w:tcW w:w="3445"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before="0" w:after="0"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本竞价文件的解释权归广东高丰建设工程有限公司、惠州市诚逸咨询有限公司惠东分公司。</w:t>
            </w:r>
          </w:p>
        </w:tc>
      </w:tr>
    </w:tbl>
    <w:p w14:paraId="1B00E8C8">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14:paraId="0096C76D">
      <w:pPr>
        <w:framePr w:wrap="auto" w:vAnchor="margin" w:hAnchor="text" w:yAlign="inline"/>
        <w:rPr>
          <w:rFonts w:hint="eastAsia" w:ascii="宋体" w:hAnsi="宋体" w:eastAsia="宋体" w:cs="宋体"/>
          <w:color w:val="auto"/>
          <w:highlight w:val="none"/>
          <w:lang w:eastAsia="zh-CN"/>
        </w:rPr>
      </w:pPr>
    </w:p>
    <w:p w14:paraId="700649AE">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附表一：</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14:paraId="06C1F665">
      <w:pPr>
        <w:framePr w:wrap="auto" w:vAnchor="margin" w:hAnchor="text" w:yAlign="inline"/>
        <w:widowControl w:val="0"/>
        <w:wordWrap w:val="0"/>
        <w:topLinePunct/>
        <w:adjustRightInd w:val="0"/>
        <w:snapToGrid w:val="0"/>
        <w:spacing w:line="360" w:lineRule="auto"/>
        <w:ind w:firstLine="280" w:firstLineChars="1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广东省惠州市惠东县稔山镇蟹洲海堤水闸重建工程（编号06号）工程机械租赁</w:t>
      </w:r>
      <w:r>
        <w:rPr>
          <w:rFonts w:hint="eastAsia" w:ascii="宋体" w:hAnsi="宋体" w:eastAsia="宋体" w:cs="宋体"/>
          <w:color w:val="auto"/>
          <w:sz w:val="28"/>
          <w:szCs w:val="28"/>
          <w:highlight w:val="none"/>
          <w:lang w:val="en-US" w:eastAsia="zh-CN"/>
        </w:rPr>
        <w:t>项目编号：</w:t>
      </w:r>
      <w:r>
        <w:rPr>
          <w:rFonts w:hint="eastAsia" w:ascii="宋体" w:hAnsi="宋体" w:eastAsia="宋体" w:cs="宋体"/>
          <w:color w:val="auto"/>
          <w:sz w:val="28"/>
          <w:szCs w:val="28"/>
          <w:highlight w:val="none"/>
          <w:u w:val="single"/>
          <w:lang w:eastAsia="zh-CN"/>
        </w:rPr>
        <w:t>HZCY2024009-06</w:t>
      </w:r>
      <w:r>
        <w:rPr>
          <w:rFonts w:hint="eastAsia" w:ascii="宋体" w:hAnsi="宋体" w:eastAsia="宋体" w:cs="宋体"/>
          <w:color w:val="auto"/>
          <w:sz w:val="28"/>
          <w:szCs w:val="28"/>
          <w:highlight w:val="none"/>
          <w:lang w:eastAsia="zh-CN"/>
        </w:rPr>
        <w:t>响应文件已被</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lang w:eastAsia="zh-CN"/>
        </w:rPr>
        <w:t>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lang w:val="en-US" w:eastAsia="zh-CN"/>
        </w:rPr>
        <w:t>时间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14:paraId="78EA82A2">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14:paraId="2F6D8D57">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采购代理机构：惠州市诚逸咨询有限公司惠东分公司</w:t>
      </w:r>
    </w:p>
    <w:p w14:paraId="3533B6A0">
      <w:pPr>
        <w:pStyle w:val="31"/>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1DE3C3FA">
      <w:pPr>
        <w:framePr w:wrap="auto" w:vAnchor="margin" w:hAnchor="text" w:yAlign="inline"/>
        <w:rPr>
          <w:rFonts w:hint="eastAsia" w:ascii="宋体" w:hAnsi="宋体" w:eastAsia="宋体" w:cs="宋体"/>
          <w:b/>
          <w:bCs/>
          <w:color w:val="auto"/>
          <w:sz w:val="32"/>
          <w:szCs w:val="32"/>
          <w:highlight w:val="none"/>
          <w:lang w:eastAsia="zh-CN"/>
        </w:rPr>
        <w:sectPr>
          <w:footerReference r:id="rId5"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2"/>
          <w:cols w:space="0" w:num="1"/>
          <w:rtlGutter w:val="0"/>
          <w:docGrid w:linePitch="0" w:charSpace="0"/>
        </w:sectPr>
      </w:pPr>
      <w:r>
        <w:rPr>
          <w:rFonts w:hint="eastAsia" w:ascii="宋体" w:hAnsi="宋体" w:eastAsia="宋体" w:cs="宋体"/>
          <w:b/>
          <w:bCs/>
          <w:color w:val="auto"/>
          <w:sz w:val="32"/>
          <w:szCs w:val="32"/>
          <w:highlight w:val="none"/>
          <w:lang w:eastAsia="zh-CN"/>
        </w:rPr>
        <w:br w:type="page"/>
      </w:r>
    </w:p>
    <w:p w14:paraId="0AC69A01">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5" w:name="_Toc14264"/>
      <w:bookmarkStart w:id="16" w:name="_Toc25825"/>
      <w:r>
        <w:rPr>
          <w:rFonts w:hint="eastAsia" w:ascii="宋体" w:hAnsi="宋体" w:eastAsia="宋体" w:cs="宋体"/>
          <w:b/>
          <w:bCs/>
          <w:color w:val="auto"/>
          <w:sz w:val="32"/>
          <w:szCs w:val="32"/>
          <w:highlight w:val="none"/>
          <w:lang w:val="en-US" w:eastAsia="zh-CN"/>
        </w:rPr>
        <w:t>第三部分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工程量清单</w:t>
      </w:r>
      <w:bookmarkEnd w:id="15"/>
      <w:bookmarkEnd w:id="16"/>
    </w:p>
    <w:p w14:paraId="7444F29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8"/>
          <w:szCs w:val="28"/>
          <w:highlight w:val="none"/>
          <w:u w:val="none"/>
          <w:lang w:val="en-US" w:eastAsia="zh-CN" w:bidi="ar"/>
        </w:rPr>
      </w:pPr>
    </w:p>
    <w:tbl>
      <w:tblPr>
        <w:tblStyle w:val="19"/>
        <w:tblpPr w:leftFromText="180" w:rightFromText="180" w:vertAnchor="text" w:horzAnchor="page" w:tblpXSpec="center" w:tblpY="383"/>
        <w:tblOverlap w:val="never"/>
        <w:tblW w:w="99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9"/>
        <w:gridCol w:w="1310"/>
        <w:gridCol w:w="1113"/>
        <w:gridCol w:w="1736"/>
        <w:gridCol w:w="867"/>
        <w:gridCol w:w="1590"/>
        <w:gridCol w:w="1486"/>
        <w:gridCol w:w="1176"/>
      </w:tblGrid>
      <w:tr w14:paraId="694CD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jc w:val="center"/>
        </w:trPr>
        <w:tc>
          <w:tcPr>
            <w:tcW w:w="659" w:type="dxa"/>
            <w:tcBorders>
              <w:top w:val="single" w:color="000000" w:sz="4" w:space="0"/>
              <w:left w:val="single" w:color="000000" w:sz="4" w:space="0"/>
              <w:bottom w:val="single" w:color="000000" w:sz="4" w:space="0"/>
              <w:right w:val="single" w:color="000000" w:sz="4" w:space="0"/>
            </w:tcBorders>
            <w:noWrap/>
            <w:vAlign w:val="center"/>
          </w:tcPr>
          <w:p w14:paraId="739F9BC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序号</w:t>
            </w:r>
          </w:p>
        </w:tc>
        <w:tc>
          <w:tcPr>
            <w:tcW w:w="1310" w:type="dxa"/>
            <w:tcBorders>
              <w:top w:val="single" w:color="000000" w:sz="4" w:space="0"/>
              <w:left w:val="single" w:color="000000" w:sz="4" w:space="0"/>
              <w:bottom w:val="single" w:color="000000" w:sz="4" w:space="0"/>
              <w:right w:val="single" w:color="000000" w:sz="4" w:space="0"/>
            </w:tcBorders>
            <w:noWrap/>
            <w:vAlign w:val="center"/>
          </w:tcPr>
          <w:p w14:paraId="0067ED6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设备名称</w:t>
            </w:r>
          </w:p>
        </w:tc>
        <w:tc>
          <w:tcPr>
            <w:tcW w:w="1113" w:type="dxa"/>
            <w:tcBorders>
              <w:top w:val="single" w:color="000000" w:sz="4" w:space="0"/>
              <w:left w:val="single" w:color="000000" w:sz="4" w:space="0"/>
              <w:bottom w:val="single" w:color="000000" w:sz="4" w:space="0"/>
              <w:right w:val="single" w:color="000000" w:sz="4" w:space="0"/>
            </w:tcBorders>
            <w:noWrap/>
            <w:vAlign w:val="center"/>
          </w:tcPr>
          <w:p w14:paraId="11CB1AD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品牌</w:t>
            </w:r>
          </w:p>
        </w:tc>
        <w:tc>
          <w:tcPr>
            <w:tcW w:w="1736" w:type="dxa"/>
            <w:tcBorders>
              <w:top w:val="single" w:color="000000" w:sz="4" w:space="0"/>
              <w:left w:val="single" w:color="000000" w:sz="4" w:space="0"/>
              <w:bottom w:val="single" w:color="000000" w:sz="4" w:space="0"/>
              <w:right w:val="single" w:color="000000" w:sz="4" w:space="0"/>
            </w:tcBorders>
            <w:noWrap/>
            <w:vAlign w:val="center"/>
          </w:tcPr>
          <w:p w14:paraId="19534A1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 xml:space="preserve">租赁方式  </w:t>
            </w:r>
          </w:p>
          <w:p w14:paraId="4117443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（台班）</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2496F2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数量</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F2896A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不含增值税单价(元)</w:t>
            </w:r>
          </w:p>
        </w:tc>
        <w:tc>
          <w:tcPr>
            <w:tcW w:w="1486" w:type="dxa"/>
            <w:tcBorders>
              <w:top w:val="single" w:color="000000" w:sz="4" w:space="0"/>
              <w:left w:val="single" w:color="000000" w:sz="4" w:space="0"/>
              <w:bottom w:val="single" w:color="auto" w:sz="4" w:space="0"/>
              <w:right w:val="single" w:color="000000" w:sz="4" w:space="0"/>
            </w:tcBorders>
            <w:noWrap/>
            <w:vAlign w:val="center"/>
          </w:tcPr>
          <w:p w14:paraId="67013AA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不含增值税金额（元）</w:t>
            </w:r>
          </w:p>
        </w:tc>
        <w:tc>
          <w:tcPr>
            <w:tcW w:w="1176" w:type="dxa"/>
            <w:tcBorders>
              <w:top w:val="single" w:color="000000" w:sz="4" w:space="0"/>
              <w:left w:val="single" w:color="000000" w:sz="4" w:space="0"/>
              <w:bottom w:val="single" w:color="auto" w:sz="4" w:space="0"/>
              <w:right w:val="single" w:color="000000" w:sz="4" w:space="0"/>
            </w:tcBorders>
            <w:noWrap/>
            <w:vAlign w:val="center"/>
          </w:tcPr>
          <w:p w14:paraId="361A045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备注</w:t>
            </w:r>
          </w:p>
        </w:tc>
      </w:tr>
      <w:tr w14:paraId="58F95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8" w:hRule="atLeast"/>
          <w:jc w:val="center"/>
        </w:trPr>
        <w:tc>
          <w:tcPr>
            <w:tcW w:w="659" w:type="dxa"/>
            <w:tcBorders>
              <w:top w:val="single" w:color="000000" w:sz="4" w:space="0"/>
              <w:left w:val="single" w:color="000000" w:sz="4" w:space="0"/>
              <w:bottom w:val="single" w:color="000000" w:sz="4" w:space="0"/>
              <w:right w:val="single" w:color="000000" w:sz="4" w:space="0"/>
            </w:tcBorders>
            <w:noWrap/>
            <w:vAlign w:val="center"/>
          </w:tcPr>
          <w:p w14:paraId="341F404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noWrap/>
            <w:vAlign w:val="center"/>
          </w:tcPr>
          <w:p w14:paraId="26A6F7E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打桩钻机PH-5D型</w:t>
            </w:r>
          </w:p>
        </w:tc>
        <w:tc>
          <w:tcPr>
            <w:tcW w:w="1113" w:type="dxa"/>
            <w:tcBorders>
              <w:top w:val="single" w:color="000000" w:sz="4" w:space="0"/>
              <w:left w:val="single" w:color="000000" w:sz="4" w:space="0"/>
              <w:bottom w:val="single" w:color="000000" w:sz="4" w:space="0"/>
              <w:right w:val="single" w:color="000000" w:sz="4" w:space="0"/>
            </w:tcBorders>
            <w:noWrap/>
            <w:vAlign w:val="center"/>
          </w:tcPr>
          <w:p w14:paraId="3900007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郑州</w:t>
            </w:r>
          </w:p>
          <w:p w14:paraId="57F6E35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巨业</w:t>
            </w:r>
          </w:p>
        </w:tc>
        <w:tc>
          <w:tcPr>
            <w:tcW w:w="1736" w:type="dxa"/>
            <w:tcBorders>
              <w:top w:val="single" w:color="000000" w:sz="4" w:space="0"/>
              <w:left w:val="single" w:color="000000" w:sz="4" w:space="0"/>
              <w:bottom w:val="single" w:color="000000" w:sz="4" w:space="0"/>
              <w:right w:val="single" w:color="000000" w:sz="4" w:space="0"/>
            </w:tcBorders>
            <w:noWrap/>
            <w:vAlign w:val="center"/>
          </w:tcPr>
          <w:p w14:paraId="74938E6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台班</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05CB81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1320</w:t>
            </w:r>
          </w:p>
        </w:tc>
        <w:tc>
          <w:tcPr>
            <w:tcW w:w="1590" w:type="dxa"/>
            <w:tcBorders>
              <w:top w:val="single" w:color="000000" w:sz="4" w:space="0"/>
              <w:left w:val="single" w:color="000000" w:sz="4" w:space="0"/>
              <w:bottom w:val="single" w:color="000000" w:sz="4" w:space="0"/>
              <w:right w:val="single" w:color="auto" w:sz="4" w:space="0"/>
            </w:tcBorders>
            <w:noWrap/>
            <w:vAlign w:val="center"/>
          </w:tcPr>
          <w:p w14:paraId="27DF22C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p>
        </w:tc>
        <w:tc>
          <w:tcPr>
            <w:tcW w:w="1486" w:type="dxa"/>
            <w:tcBorders>
              <w:top w:val="single" w:color="auto" w:sz="4" w:space="0"/>
              <w:left w:val="single" w:color="auto" w:sz="4" w:space="0"/>
              <w:bottom w:val="single" w:color="auto" w:sz="4" w:space="0"/>
              <w:right w:val="single" w:color="auto" w:sz="4" w:space="0"/>
            </w:tcBorders>
            <w:noWrap/>
            <w:vAlign w:val="center"/>
          </w:tcPr>
          <w:p w14:paraId="1D00C03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p>
        </w:tc>
        <w:tc>
          <w:tcPr>
            <w:tcW w:w="1176" w:type="dxa"/>
            <w:tcBorders>
              <w:top w:val="single" w:color="auto" w:sz="4" w:space="0"/>
              <w:left w:val="single" w:color="auto" w:sz="4" w:space="0"/>
              <w:bottom w:val="single" w:color="auto" w:sz="4" w:space="0"/>
              <w:right w:val="single" w:color="auto" w:sz="4" w:space="0"/>
            </w:tcBorders>
            <w:noWrap/>
            <w:vAlign w:val="bottom"/>
          </w:tcPr>
          <w:p w14:paraId="7BEDE15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p>
        </w:tc>
      </w:tr>
      <w:tr w14:paraId="1A188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jc w:val="center"/>
        </w:trPr>
        <w:tc>
          <w:tcPr>
            <w:tcW w:w="7275" w:type="dxa"/>
            <w:gridSpan w:val="6"/>
            <w:tcBorders>
              <w:top w:val="single" w:color="000000" w:sz="4" w:space="0"/>
              <w:left w:val="single" w:color="000000" w:sz="4" w:space="0"/>
              <w:bottom w:val="single" w:color="000000" w:sz="4" w:space="0"/>
              <w:right w:val="single" w:color="auto" w:sz="4" w:space="0"/>
            </w:tcBorders>
            <w:noWrap/>
            <w:vAlign w:val="center"/>
          </w:tcPr>
          <w:p w14:paraId="21A7FF4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不含税金额总价</w:t>
            </w:r>
          </w:p>
        </w:tc>
        <w:tc>
          <w:tcPr>
            <w:tcW w:w="1486" w:type="dxa"/>
            <w:tcBorders>
              <w:top w:val="single" w:color="auto" w:sz="4" w:space="0"/>
              <w:left w:val="single" w:color="auto" w:sz="4" w:space="0"/>
              <w:bottom w:val="single" w:color="auto" w:sz="4" w:space="0"/>
              <w:right w:val="single" w:color="auto" w:sz="4" w:space="0"/>
            </w:tcBorders>
            <w:noWrap/>
            <w:vAlign w:val="center"/>
          </w:tcPr>
          <w:p w14:paraId="5B0D246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p>
        </w:tc>
        <w:tc>
          <w:tcPr>
            <w:tcW w:w="1176" w:type="dxa"/>
            <w:tcBorders>
              <w:top w:val="single" w:color="auto" w:sz="4" w:space="0"/>
              <w:left w:val="single" w:color="auto" w:sz="4" w:space="0"/>
              <w:bottom w:val="single" w:color="auto" w:sz="4" w:space="0"/>
              <w:right w:val="single" w:color="auto" w:sz="4" w:space="0"/>
            </w:tcBorders>
            <w:noWrap/>
            <w:vAlign w:val="center"/>
          </w:tcPr>
          <w:p w14:paraId="7EFCFE5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p>
        </w:tc>
      </w:tr>
      <w:tr w14:paraId="38365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jc w:val="center"/>
        </w:trPr>
        <w:tc>
          <w:tcPr>
            <w:tcW w:w="7275" w:type="dxa"/>
            <w:gridSpan w:val="6"/>
            <w:tcBorders>
              <w:top w:val="single" w:color="000000" w:sz="4" w:space="0"/>
              <w:left w:val="single" w:color="000000" w:sz="4" w:space="0"/>
              <w:bottom w:val="single" w:color="000000" w:sz="4" w:space="0"/>
              <w:right w:val="single" w:color="000000" w:sz="4" w:space="0"/>
            </w:tcBorders>
            <w:noWrap/>
            <w:vAlign w:val="center"/>
          </w:tcPr>
          <w:p w14:paraId="4387A7A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增值税（  %）</w:t>
            </w:r>
          </w:p>
        </w:tc>
        <w:tc>
          <w:tcPr>
            <w:tcW w:w="1486" w:type="dxa"/>
            <w:tcBorders>
              <w:top w:val="single" w:color="auto" w:sz="4" w:space="0"/>
              <w:left w:val="single" w:color="000000" w:sz="4" w:space="0"/>
              <w:bottom w:val="single" w:color="000000" w:sz="4" w:space="0"/>
              <w:right w:val="single" w:color="000000" w:sz="4" w:space="0"/>
            </w:tcBorders>
            <w:noWrap/>
            <w:vAlign w:val="center"/>
          </w:tcPr>
          <w:p w14:paraId="0DE672F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p>
        </w:tc>
        <w:tc>
          <w:tcPr>
            <w:tcW w:w="1176" w:type="dxa"/>
            <w:tcBorders>
              <w:top w:val="single" w:color="auto" w:sz="4" w:space="0"/>
              <w:left w:val="single" w:color="000000" w:sz="4" w:space="0"/>
              <w:bottom w:val="single" w:color="000000" w:sz="4" w:space="0"/>
              <w:right w:val="single" w:color="000000" w:sz="4" w:space="0"/>
            </w:tcBorders>
            <w:noWrap/>
            <w:vAlign w:val="center"/>
          </w:tcPr>
          <w:p w14:paraId="7990255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p>
        </w:tc>
      </w:tr>
      <w:tr w14:paraId="16072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0" w:hRule="atLeast"/>
          <w:jc w:val="center"/>
        </w:trPr>
        <w:tc>
          <w:tcPr>
            <w:tcW w:w="7275" w:type="dxa"/>
            <w:gridSpan w:val="6"/>
            <w:tcBorders>
              <w:top w:val="single" w:color="000000" w:sz="4" w:space="0"/>
              <w:left w:val="single" w:color="000000" w:sz="4" w:space="0"/>
              <w:bottom w:val="single" w:color="000000" w:sz="4" w:space="0"/>
              <w:right w:val="single" w:color="000000" w:sz="4" w:space="0"/>
            </w:tcBorders>
            <w:noWrap/>
            <w:vAlign w:val="center"/>
          </w:tcPr>
          <w:p w14:paraId="310F593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含税金额总价</w:t>
            </w:r>
          </w:p>
        </w:tc>
        <w:tc>
          <w:tcPr>
            <w:tcW w:w="1486" w:type="dxa"/>
            <w:tcBorders>
              <w:top w:val="single" w:color="000000" w:sz="4" w:space="0"/>
              <w:left w:val="single" w:color="000000" w:sz="4" w:space="0"/>
              <w:bottom w:val="single" w:color="000000" w:sz="4" w:space="0"/>
              <w:right w:val="single" w:color="000000" w:sz="4" w:space="0"/>
            </w:tcBorders>
            <w:noWrap/>
            <w:vAlign w:val="center"/>
          </w:tcPr>
          <w:p w14:paraId="7E97667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p>
        </w:tc>
        <w:tc>
          <w:tcPr>
            <w:tcW w:w="1176" w:type="dxa"/>
            <w:tcBorders>
              <w:left w:val="single" w:color="000000" w:sz="4" w:space="0"/>
              <w:bottom w:val="single" w:color="000000" w:sz="4" w:space="0"/>
              <w:right w:val="single" w:color="000000" w:sz="4" w:space="0"/>
            </w:tcBorders>
            <w:noWrap/>
            <w:vAlign w:val="center"/>
          </w:tcPr>
          <w:p w14:paraId="141BBA8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8"/>
                <w:szCs w:val="28"/>
                <w:highlight w:val="none"/>
                <w:u w:val="none"/>
                <w:lang w:val="en-US" w:eastAsia="zh-CN" w:bidi="ar"/>
              </w:rPr>
            </w:pPr>
          </w:p>
        </w:tc>
      </w:tr>
    </w:tbl>
    <w:p w14:paraId="5FC24585">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kern w:val="0"/>
          <w:sz w:val="28"/>
          <w:szCs w:val="28"/>
          <w:highlight w:val="none"/>
          <w:u w:val="none"/>
          <w:lang w:val="en-US" w:eastAsia="zh-CN" w:bidi="ar"/>
        </w:rPr>
      </w:pPr>
      <w:r>
        <w:rPr>
          <w:rFonts w:hint="eastAsia" w:ascii="宋体" w:hAnsi="宋体" w:eastAsia="宋体" w:cs="宋体"/>
          <w:i w:val="0"/>
          <w:iCs w:val="0"/>
          <w:color w:val="auto"/>
          <w:kern w:val="0"/>
          <w:sz w:val="28"/>
          <w:szCs w:val="28"/>
          <w:highlight w:val="none"/>
          <w:u w:val="none"/>
          <w:lang w:val="en-US" w:eastAsia="zh-CN" w:bidi="ar"/>
        </w:rPr>
        <w:t>项目名称：惠东县稔山镇蟹洲海堤水闸重建工程</w:t>
      </w:r>
    </w:p>
    <w:p w14:paraId="743AC661">
      <w:pPr>
        <w:framePr w:wrap="auto" w:vAnchor="margin" w:hAnchor="text" w:yAlign="inline"/>
        <w:rPr>
          <w:rFonts w:hint="eastAsia" w:ascii="宋体" w:hAnsi="宋体" w:eastAsia="宋体" w:cs="宋体"/>
          <w:color w:val="auto"/>
          <w:sz w:val="20"/>
          <w:szCs w:val="20"/>
          <w:highlight w:val="none"/>
          <w:lang w:eastAsia="zh-CN"/>
        </w:rPr>
      </w:pPr>
    </w:p>
    <w:p w14:paraId="5A678CDF">
      <w:pPr>
        <w:framePr w:wrap="auto" w:vAnchor="margin" w:hAnchor="text" w:yAlign="inline"/>
        <w:rPr>
          <w:rFonts w:hint="eastAsia" w:ascii="宋体" w:hAnsi="宋体" w:eastAsia="宋体" w:cs="宋体"/>
          <w:color w:val="auto"/>
          <w:sz w:val="20"/>
          <w:szCs w:val="20"/>
          <w:highlight w:val="none"/>
          <w:lang w:eastAsia="zh-CN"/>
        </w:rPr>
      </w:pPr>
    </w:p>
    <w:p w14:paraId="26ED6696">
      <w:pPr>
        <w:framePr w:wrap="auto" w:vAnchor="margin" w:hAnchor="text" w:yAlign="inline"/>
        <w:rPr>
          <w:rFonts w:hint="eastAsia" w:ascii="宋体" w:hAnsi="宋体" w:eastAsia="宋体" w:cs="宋体"/>
          <w:color w:val="auto"/>
          <w:sz w:val="20"/>
          <w:szCs w:val="20"/>
          <w:highlight w:val="none"/>
          <w:lang w:eastAsia="zh-CN"/>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bookmarkStart w:id="27" w:name="_GoBack"/>
      <w:bookmarkEnd w:id="27"/>
    </w:p>
    <w:p w14:paraId="40D62C43">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7" w:name="_Toc6698"/>
      <w:bookmarkStart w:id="18" w:name="_Toc22893"/>
      <w:r>
        <w:rPr>
          <w:rFonts w:hint="eastAsia" w:ascii="宋体" w:hAnsi="宋体" w:eastAsia="宋体" w:cs="宋体"/>
          <w:b/>
          <w:bCs/>
          <w:color w:val="auto"/>
          <w:sz w:val="32"/>
          <w:szCs w:val="32"/>
          <w:highlight w:val="none"/>
          <w:lang w:val="en-US" w:eastAsia="zh-CN"/>
        </w:rPr>
        <w:t>第四部分  评选办法</w:t>
      </w:r>
      <w:bookmarkEnd w:id="17"/>
      <w:bookmarkEnd w:id="18"/>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14:paraId="26728118">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14:paraId="07C2EF72">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14:paraId="4BED4A5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14:paraId="024721AA">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14:paraId="5789D5BC">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14:paraId="1F85AF6F">
      <w:pPr>
        <w:pStyle w:val="31"/>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14:paraId="2B98779C">
      <w:pPr>
        <w:pStyle w:val="2"/>
        <w:wordWrap w:val="0"/>
        <w:jc w:val="left"/>
        <w:rPr>
          <w:rFonts w:hint="eastAsia" w:ascii="宋体" w:hAnsi="宋体" w:eastAsia="宋体" w:cs="宋体"/>
          <w:b/>
          <w:color w:val="auto"/>
          <w:szCs w:val="24"/>
          <w:highlight w:val="none"/>
          <w:lang w:eastAsia="zh-CN"/>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030FC68A">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sz w:val="32"/>
          <w:szCs w:val="32"/>
          <w:highlight w:val="none"/>
          <w:lang w:val="en-US" w:eastAsia="zh-CN"/>
        </w:rPr>
      </w:pPr>
      <w:bookmarkStart w:id="19" w:name="_Toc25557"/>
    </w:p>
    <w:bookmarkEnd w:id="19"/>
    <w:p w14:paraId="00284142">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20" w:name="_Toc24257"/>
      <w:bookmarkStart w:id="21" w:name="_Toc16641"/>
      <w:r>
        <w:rPr>
          <w:rFonts w:hint="eastAsia" w:ascii="宋体" w:hAnsi="宋体" w:eastAsia="宋体" w:cs="宋体"/>
          <w:b/>
          <w:bCs/>
          <w:color w:val="auto"/>
          <w:sz w:val="32"/>
          <w:szCs w:val="32"/>
          <w:highlight w:val="none"/>
          <w:lang w:val="en-US" w:eastAsia="zh-CN"/>
        </w:rPr>
        <w:t>第五部分  合同主要条款</w:t>
      </w:r>
      <w:bookmarkEnd w:id="20"/>
    </w:p>
    <w:p w14:paraId="6F39EBDD">
      <w:pPr>
        <w:framePr w:wrap="auto" w:vAnchor="margin" w:hAnchor="text" w:yAlign="inline"/>
        <w:widowControl w:val="0"/>
        <w:numPr>
          <w:ilvl w:val="255"/>
          <w:numId w:val="0"/>
        </w:numPr>
        <w:suppressAutoHyphens/>
        <w:jc w:val="center"/>
        <w:rPr>
          <w:rFonts w:hint="eastAsia" w:ascii="宋体" w:hAnsi="宋体" w:eastAsia="宋体" w:cs="宋体"/>
          <w:b/>
          <w:bCs/>
          <w:color w:val="auto"/>
          <w:sz w:val="32"/>
          <w:szCs w:val="32"/>
          <w:highlight w:val="none"/>
          <w:shd w:val="clear" w:color="FFFFFF" w:fill="D9D9D9"/>
          <w:lang w:val="zh-TW" w:eastAsia="zh-CN"/>
        </w:rPr>
      </w:pPr>
    </w:p>
    <w:p w14:paraId="4FC18FB1">
      <w:pPr>
        <w:framePr w:wrap="auto" w:vAnchor="margin" w:hAnchor="text" w:yAlign="inline"/>
        <w:widowControl w:val="0"/>
        <w:wordWrap w:val="0"/>
        <w:jc w:val="right"/>
        <w:rPr>
          <w:rFonts w:hint="eastAsia" w:ascii="宋体" w:hAnsi="宋体" w:eastAsia="宋体" w:cs="宋体"/>
          <w:color w:val="auto"/>
          <w:kern w:val="2"/>
          <w:sz w:val="28"/>
          <w:szCs w:val="28"/>
          <w:highlight w:val="none"/>
          <w:u w:val="none"/>
          <w:lang w:val="en-US" w:eastAsia="zh-CN"/>
        </w:rPr>
      </w:pPr>
      <w:r>
        <w:rPr>
          <w:rFonts w:hint="eastAsia" w:ascii="宋体" w:hAnsi="宋体" w:eastAsia="宋体" w:cs="宋体"/>
          <w:color w:val="auto"/>
          <w:kern w:val="2"/>
          <w:sz w:val="28"/>
          <w:szCs w:val="28"/>
          <w:highlight w:val="none"/>
          <w:lang w:eastAsia="zh-CN"/>
        </w:rPr>
        <w:t>合同编号：</w:t>
      </w:r>
      <w:r>
        <w:rPr>
          <w:rFonts w:hint="eastAsia" w:ascii="宋体" w:hAnsi="宋体" w:eastAsia="宋体" w:cs="宋体"/>
          <w:color w:val="auto"/>
          <w:kern w:val="2"/>
          <w:sz w:val="28"/>
          <w:szCs w:val="28"/>
          <w:highlight w:val="none"/>
          <w:u w:val="none"/>
          <w:lang w:val="en-US" w:eastAsia="zh-CN"/>
        </w:rPr>
        <w:t xml:space="preserve">   </w:t>
      </w:r>
    </w:p>
    <w:p w14:paraId="2DA18672">
      <w:pPr>
        <w:framePr w:wrap="auto" w:vAnchor="margin" w:hAnchor="text" w:yAlign="inline"/>
        <w:widowControl w:val="0"/>
        <w:jc w:val="both"/>
        <w:rPr>
          <w:rFonts w:hint="eastAsia" w:ascii="宋体" w:hAnsi="宋体" w:eastAsia="宋体" w:cs="宋体"/>
          <w:color w:val="auto"/>
          <w:kern w:val="2"/>
          <w:sz w:val="32"/>
          <w:szCs w:val="32"/>
          <w:highlight w:val="none"/>
          <w:lang w:eastAsia="zh-CN"/>
        </w:rPr>
      </w:pPr>
    </w:p>
    <w:p w14:paraId="2C37C759">
      <w:pPr>
        <w:framePr w:wrap="auto" w:vAnchor="margin" w:hAnchor="text" w:yAlign="inline"/>
        <w:widowControl w:val="0"/>
        <w:jc w:val="center"/>
        <w:rPr>
          <w:rFonts w:hint="eastAsia" w:ascii="宋体" w:hAnsi="宋体" w:eastAsia="宋体" w:cs="宋体"/>
          <w:b/>
          <w:bCs w:val="0"/>
          <w:color w:val="auto"/>
          <w:kern w:val="2"/>
          <w:sz w:val="48"/>
          <w:szCs w:val="48"/>
          <w:highlight w:val="none"/>
          <w:lang w:val="en-US" w:eastAsia="zh-CN"/>
        </w:rPr>
      </w:pPr>
    </w:p>
    <w:p w14:paraId="2AB4D812">
      <w:pPr>
        <w:framePr w:wrap="auto" w:vAnchor="margin" w:hAnchor="text" w:yAlign="inline"/>
        <w:widowControl w:val="0"/>
        <w:jc w:val="center"/>
        <w:rPr>
          <w:rFonts w:hint="eastAsia" w:ascii="宋体" w:hAnsi="宋体" w:eastAsia="宋体" w:cs="宋体"/>
          <w:b/>
          <w:bCs w:val="0"/>
          <w:color w:val="auto"/>
          <w:kern w:val="2"/>
          <w:sz w:val="48"/>
          <w:szCs w:val="48"/>
          <w:highlight w:val="none"/>
          <w:lang w:val="en-US" w:eastAsia="zh-CN"/>
        </w:rPr>
      </w:pPr>
    </w:p>
    <w:p w14:paraId="55B82B84">
      <w:pPr>
        <w:framePr w:wrap="auto" w:vAnchor="margin" w:hAnchor="text" w:yAlign="inline"/>
        <w:widowControl w:val="0"/>
        <w:jc w:val="center"/>
        <w:rPr>
          <w:rFonts w:hint="eastAsia" w:ascii="宋体" w:hAnsi="宋体" w:eastAsia="宋体" w:cs="宋体"/>
          <w:b/>
          <w:bCs w:val="0"/>
          <w:color w:val="auto"/>
          <w:kern w:val="2"/>
          <w:sz w:val="48"/>
          <w:szCs w:val="48"/>
          <w:highlight w:val="none"/>
          <w:lang w:val="en-US" w:eastAsia="zh-CN"/>
        </w:rPr>
      </w:pPr>
    </w:p>
    <w:p w14:paraId="3A6F3497">
      <w:pPr>
        <w:framePr w:wrap="auto" w:vAnchor="margin" w:hAnchor="text" w:yAlign="inline"/>
        <w:widowControl w:val="0"/>
        <w:jc w:val="center"/>
        <w:rPr>
          <w:rFonts w:hint="eastAsia" w:ascii="宋体" w:hAnsi="宋体" w:eastAsia="宋体" w:cs="宋体"/>
          <w:b/>
          <w:bCs w:val="0"/>
          <w:color w:val="auto"/>
          <w:kern w:val="2"/>
          <w:sz w:val="48"/>
          <w:szCs w:val="48"/>
          <w:highlight w:val="none"/>
          <w:lang w:val="en-US" w:eastAsia="zh-CN"/>
        </w:rPr>
      </w:pPr>
    </w:p>
    <w:p w14:paraId="125FAA59">
      <w:pPr>
        <w:framePr w:wrap="auto" w:vAnchor="margin" w:hAnchor="text" w:yAlign="inline"/>
        <w:widowControl w:val="0"/>
        <w:jc w:val="center"/>
        <w:rPr>
          <w:rFonts w:hint="eastAsia" w:ascii="宋体" w:hAnsi="宋体" w:eastAsia="宋体" w:cs="宋体"/>
          <w:b/>
          <w:bCs w:val="0"/>
          <w:color w:val="auto"/>
          <w:kern w:val="2"/>
          <w:sz w:val="48"/>
          <w:szCs w:val="48"/>
          <w:highlight w:val="none"/>
          <w:lang w:eastAsia="zh-CN"/>
        </w:rPr>
      </w:pPr>
      <w:r>
        <w:rPr>
          <w:rFonts w:hint="eastAsia" w:ascii="宋体" w:hAnsi="宋体" w:eastAsia="宋体" w:cs="宋体"/>
          <w:b/>
          <w:bCs w:val="0"/>
          <w:color w:val="auto"/>
          <w:kern w:val="2"/>
          <w:sz w:val="48"/>
          <w:szCs w:val="48"/>
          <w:highlight w:val="none"/>
          <w:lang w:eastAsia="zh-CN"/>
        </w:rPr>
        <w:t>工程机械租赁合同</w:t>
      </w:r>
    </w:p>
    <w:p w14:paraId="0E984085">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2464DEC3">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0323206D">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5785F5EF">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7FD565E2">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017E5A8E">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74EC5EAB">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r>
        <w:rPr>
          <w:rFonts w:hint="eastAsia" w:ascii="宋体" w:hAnsi="宋体" w:eastAsia="宋体" w:cs="宋体"/>
          <w:color w:val="auto"/>
          <w:kern w:val="2"/>
          <w:sz w:val="32"/>
          <w:szCs w:val="32"/>
          <w:highlight w:val="none"/>
          <w:lang w:eastAsia="zh-CN"/>
        </w:rPr>
        <w:t>（注:本合同书仅为合同的供参考文本，合同签订双方可根据项目的具体要求进行修订)</w:t>
      </w:r>
    </w:p>
    <w:p w14:paraId="103EF0B7">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58F896D9">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23882688">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412808B6">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6BB87119">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60F370E2">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27E5C92A">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4EB15DE8">
      <w:pPr>
        <w:framePr w:wrap="auto" w:vAnchor="margin" w:hAnchor="text" w:yAlign="inline"/>
        <w:widowControl w:val="0"/>
        <w:jc w:val="center"/>
        <w:rPr>
          <w:rFonts w:hint="eastAsia" w:ascii="宋体" w:hAnsi="宋体" w:eastAsia="宋体" w:cs="宋体"/>
          <w:b/>
          <w:color w:val="auto"/>
          <w:kern w:val="2"/>
          <w:sz w:val="36"/>
          <w:szCs w:val="36"/>
          <w:highlight w:val="none"/>
          <w:lang w:eastAsia="zh-CN"/>
        </w:rPr>
      </w:pPr>
      <w:r>
        <w:rPr>
          <w:rFonts w:hint="eastAsia" w:ascii="宋体" w:hAnsi="宋体" w:eastAsia="宋体" w:cs="宋体"/>
          <w:b/>
          <w:color w:val="auto"/>
          <w:kern w:val="2"/>
          <w:sz w:val="36"/>
          <w:szCs w:val="36"/>
          <w:highlight w:val="none"/>
          <w:lang w:eastAsia="zh-CN"/>
        </w:rPr>
        <w:t xml:space="preserve">年 </w:t>
      </w:r>
      <w:r>
        <w:rPr>
          <w:rFonts w:hint="eastAsia" w:ascii="宋体" w:hAnsi="宋体" w:eastAsia="宋体" w:cs="宋体"/>
          <w:b/>
          <w:color w:val="auto"/>
          <w:kern w:val="2"/>
          <w:sz w:val="36"/>
          <w:szCs w:val="36"/>
          <w:highlight w:val="none"/>
          <w:lang w:val="en-US" w:eastAsia="zh-CN"/>
        </w:rPr>
        <w:t xml:space="preserve">  </w:t>
      </w:r>
      <w:r>
        <w:rPr>
          <w:rFonts w:hint="eastAsia" w:ascii="宋体" w:hAnsi="宋体" w:eastAsia="宋体" w:cs="宋体"/>
          <w:b/>
          <w:color w:val="auto"/>
          <w:kern w:val="2"/>
          <w:sz w:val="36"/>
          <w:szCs w:val="36"/>
          <w:highlight w:val="none"/>
          <w:lang w:eastAsia="zh-CN"/>
        </w:rPr>
        <w:t>月</w:t>
      </w:r>
      <w:r>
        <w:rPr>
          <w:rFonts w:hint="eastAsia" w:ascii="宋体" w:hAnsi="宋体" w:eastAsia="宋体" w:cs="宋体"/>
          <w:b/>
          <w:color w:val="auto"/>
          <w:kern w:val="2"/>
          <w:sz w:val="36"/>
          <w:szCs w:val="36"/>
          <w:highlight w:val="none"/>
          <w:lang w:val="en-US" w:eastAsia="zh-CN"/>
        </w:rPr>
        <w:t xml:space="preserve">   日</w:t>
      </w:r>
    </w:p>
    <w:p w14:paraId="72CD0499">
      <w:pPr>
        <w:framePr w:wrap="auto" w:vAnchor="margin" w:hAnchor="text" w:yAlign="inline"/>
        <w:widowControl w:val="0"/>
        <w:jc w:val="both"/>
        <w:rPr>
          <w:rFonts w:hint="eastAsia" w:ascii="宋体" w:hAnsi="宋体" w:eastAsia="宋体" w:cs="宋体"/>
          <w:b/>
          <w:color w:val="auto"/>
          <w:kern w:val="2"/>
          <w:sz w:val="36"/>
          <w:szCs w:val="36"/>
          <w:highlight w:val="none"/>
          <w:lang w:eastAsia="zh-CN"/>
        </w:rPr>
      </w:pPr>
    </w:p>
    <w:p w14:paraId="1CDAC1E8">
      <w:pPr>
        <w:framePr w:wrap="auto" w:vAnchor="margin" w:hAnchor="text" w:yAlign="inline"/>
        <w:rPr>
          <w:rFonts w:hint="eastAsia" w:ascii="宋体" w:hAnsi="宋体" w:eastAsia="宋体" w:cs="宋体"/>
          <w:b/>
          <w:color w:val="auto"/>
          <w:kern w:val="2"/>
          <w:sz w:val="36"/>
          <w:szCs w:val="36"/>
          <w:highlight w:val="none"/>
          <w:lang w:eastAsia="zh-CN"/>
        </w:rPr>
      </w:pPr>
      <w:r>
        <w:rPr>
          <w:rFonts w:hint="eastAsia" w:ascii="宋体" w:hAnsi="宋体" w:eastAsia="宋体" w:cs="宋体"/>
          <w:b/>
          <w:color w:val="auto"/>
          <w:kern w:val="2"/>
          <w:sz w:val="36"/>
          <w:szCs w:val="36"/>
          <w:highlight w:val="none"/>
          <w:lang w:eastAsia="zh-CN"/>
        </w:rPr>
        <w:br w:type="page"/>
      </w:r>
    </w:p>
    <w:p w14:paraId="43F89843">
      <w:pPr>
        <w:framePr w:wrap="auto" w:vAnchor="margin" w:hAnchor="text" w:yAlign="inline"/>
        <w:widowControl w:val="0"/>
        <w:autoSpaceDE w:val="0"/>
        <w:autoSpaceDN w:val="0"/>
        <w:spacing w:line="360" w:lineRule="auto"/>
        <w:ind w:right="960" w:firstLine="480" w:firstLineChars="200"/>
        <w:jc w:val="both"/>
        <w:rPr>
          <w:rFonts w:hint="eastAsia" w:ascii="宋体" w:hAnsi="宋体" w:eastAsia="宋体" w:cs="宋体"/>
          <w:color w:val="auto"/>
          <w:kern w:val="2"/>
          <w:sz w:val="24"/>
          <w:highlight w:val="none"/>
          <w:lang w:val="zh-CN" w:eastAsia="zh-CN"/>
        </w:rPr>
      </w:pPr>
    </w:p>
    <w:p w14:paraId="643C6781">
      <w:pPr>
        <w:framePr w:wrap="auto" w:vAnchor="margin" w:hAnchor="text" w:yAlign="inline"/>
        <w:widowControl w:val="0"/>
        <w:autoSpaceDE w:val="0"/>
        <w:autoSpaceDN w:val="0"/>
        <w:spacing w:line="360" w:lineRule="auto"/>
        <w:ind w:right="960" w:firstLine="480" w:firstLineChars="200"/>
        <w:jc w:val="both"/>
        <w:rPr>
          <w:rFonts w:hint="eastAsia" w:ascii="宋体" w:hAnsi="宋体" w:eastAsia="宋体" w:cs="宋体"/>
          <w:color w:val="auto"/>
          <w:kern w:val="2"/>
          <w:sz w:val="24"/>
          <w:highlight w:val="none"/>
          <w:u w:val="single"/>
          <w:lang w:val="en-US" w:eastAsia="zh-CN"/>
        </w:rPr>
      </w:pPr>
      <w:r>
        <w:rPr>
          <w:rFonts w:hint="eastAsia" w:ascii="宋体" w:hAnsi="宋体" w:eastAsia="宋体" w:cs="宋体"/>
          <w:color w:val="auto"/>
          <w:kern w:val="2"/>
          <w:sz w:val="24"/>
          <w:highlight w:val="none"/>
          <w:lang w:val="zh-CN" w:eastAsia="zh-CN"/>
        </w:rPr>
        <w:t>甲方</w:t>
      </w:r>
      <w:r>
        <w:rPr>
          <w:rFonts w:hint="eastAsia" w:ascii="宋体" w:hAnsi="宋体" w:eastAsia="宋体" w:cs="宋体"/>
          <w:color w:val="auto"/>
          <w:kern w:val="2"/>
          <w:sz w:val="24"/>
          <w:highlight w:val="none"/>
          <w:lang w:eastAsia="zh-CN"/>
        </w:rPr>
        <w:t>（承租方）</w:t>
      </w:r>
      <w:r>
        <w:rPr>
          <w:rFonts w:hint="eastAsia" w:ascii="宋体" w:hAnsi="宋体" w:eastAsia="宋体" w:cs="宋体"/>
          <w:color w:val="auto"/>
          <w:kern w:val="2"/>
          <w:sz w:val="24"/>
          <w:highlight w:val="none"/>
          <w:lang w:val="zh-CN" w:eastAsia="zh-CN"/>
        </w:rPr>
        <w:t>：</w:t>
      </w:r>
      <w:r>
        <w:rPr>
          <w:rFonts w:hint="eastAsia" w:ascii="宋体" w:hAnsi="宋体" w:eastAsia="宋体" w:cs="宋体"/>
          <w:color w:val="auto"/>
          <w:kern w:val="2"/>
          <w:sz w:val="24"/>
          <w:highlight w:val="none"/>
          <w:u w:val="single"/>
          <w:lang w:val="en-US" w:eastAsia="zh-CN"/>
        </w:rPr>
        <w:t xml:space="preserve">                         </w:t>
      </w:r>
    </w:p>
    <w:p w14:paraId="5FFC922E">
      <w:pPr>
        <w:framePr w:wrap="auto" w:vAnchor="margin" w:hAnchor="text" w:yAlign="inline"/>
        <w:widowControl w:val="0"/>
        <w:autoSpaceDE w:val="0"/>
        <w:autoSpaceDN w:val="0"/>
        <w:spacing w:line="360" w:lineRule="auto"/>
        <w:ind w:firstLine="480" w:firstLineChars="200"/>
        <w:jc w:val="both"/>
        <w:rPr>
          <w:rFonts w:hint="eastAsia" w:ascii="宋体" w:hAnsi="宋体" w:eastAsia="宋体" w:cs="宋体"/>
          <w:color w:val="auto"/>
          <w:kern w:val="2"/>
          <w:sz w:val="24"/>
          <w:highlight w:val="none"/>
          <w:lang w:val="zh-CN" w:eastAsia="zh-CN"/>
        </w:rPr>
      </w:pPr>
      <w:r>
        <w:rPr>
          <w:rFonts w:hint="eastAsia" w:ascii="宋体" w:hAnsi="宋体" w:eastAsia="宋体" w:cs="宋体"/>
          <w:color w:val="auto"/>
          <w:kern w:val="2"/>
          <w:sz w:val="24"/>
          <w:highlight w:val="none"/>
          <w:lang w:val="zh-CN" w:eastAsia="zh-CN"/>
        </w:rPr>
        <w:t>乙方</w:t>
      </w:r>
      <w:r>
        <w:rPr>
          <w:rFonts w:hint="eastAsia" w:ascii="宋体" w:hAnsi="宋体" w:eastAsia="宋体" w:cs="宋体"/>
          <w:color w:val="auto"/>
          <w:kern w:val="2"/>
          <w:sz w:val="24"/>
          <w:highlight w:val="none"/>
          <w:lang w:eastAsia="zh-CN"/>
        </w:rPr>
        <w:t>（</w:t>
      </w:r>
      <w:r>
        <w:rPr>
          <w:rFonts w:hint="eastAsia" w:ascii="宋体" w:hAnsi="宋体" w:eastAsia="宋体" w:cs="宋体"/>
          <w:color w:val="auto"/>
          <w:kern w:val="2"/>
          <w:sz w:val="24"/>
          <w:highlight w:val="none"/>
          <w:lang w:val="zh-CN" w:eastAsia="zh-CN"/>
        </w:rPr>
        <w:t>出租方）：</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p>
    <w:p w14:paraId="7BB9DCC3">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甲方因</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需要租赁乙方</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，为了明确双方权利义务关系，甲、乙双方本着自愿、公平、平等互利的原则，经协商一致，达成如下协议：</w:t>
      </w:r>
    </w:p>
    <w:p w14:paraId="712EAB73">
      <w:pPr>
        <w:framePr w:wrap="auto" w:vAnchor="margin" w:hAnchor="text" w:yAlign="inline"/>
        <w:widowControl w:val="0"/>
        <w:spacing w:line="360" w:lineRule="auto"/>
        <w:ind w:firstLine="482" w:firstLineChars="200"/>
        <w:jc w:val="both"/>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一、租赁工程设备概况：</w:t>
      </w:r>
    </w:p>
    <w:tbl>
      <w:tblPr>
        <w:tblStyle w:val="19"/>
        <w:tblpPr w:leftFromText="180" w:rightFromText="180" w:vertAnchor="text" w:horzAnchor="page" w:tblpX="1782" w:tblpY="383"/>
        <w:tblOverlap w:val="never"/>
        <w:tblW w:w="89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91"/>
        <w:gridCol w:w="1173"/>
        <w:gridCol w:w="996"/>
        <w:gridCol w:w="1554"/>
        <w:gridCol w:w="777"/>
        <w:gridCol w:w="1424"/>
        <w:gridCol w:w="1331"/>
        <w:gridCol w:w="1054"/>
      </w:tblGrid>
      <w:tr w14:paraId="39D5F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91" w:type="dxa"/>
            <w:tcBorders>
              <w:top w:val="single" w:color="000000" w:sz="4" w:space="0"/>
              <w:left w:val="single" w:color="000000" w:sz="4" w:space="0"/>
              <w:bottom w:val="single" w:color="000000" w:sz="4" w:space="0"/>
              <w:right w:val="single" w:color="000000" w:sz="4" w:space="0"/>
            </w:tcBorders>
            <w:noWrap/>
            <w:vAlign w:val="center"/>
          </w:tcPr>
          <w:p w14:paraId="1A49B63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eastAsia="zh-CN"/>
              </w:rPr>
            </w:pPr>
            <w:r>
              <w:rPr>
                <w:rFonts w:hint="eastAsia" w:ascii="宋体" w:hAnsi="宋体" w:eastAsia="宋体" w:cs="宋体"/>
                <w:i w:val="0"/>
                <w:iCs w:val="0"/>
                <w:color w:val="auto"/>
                <w:kern w:val="0"/>
                <w:sz w:val="22"/>
                <w:szCs w:val="22"/>
                <w:highlight w:val="none"/>
                <w:u w:val="none"/>
                <w:lang w:val="en-US" w:eastAsia="zh-CN" w:bidi="ar"/>
              </w:rPr>
              <w:t>序号</w:t>
            </w:r>
          </w:p>
        </w:tc>
        <w:tc>
          <w:tcPr>
            <w:tcW w:w="1173" w:type="dxa"/>
            <w:tcBorders>
              <w:top w:val="single" w:color="000000" w:sz="4" w:space="0"/>
              <w:left w:val="single" w:color="000000" w:sz="4" w:space="0"/>
              <w:bottom w:val="single" w:color="000000" w:sz="4" w:space="0"/>
              <w:right w:val="single" w:color="000000" w:sz="4" w:space="0"/>
            </w:tcBorders>
            <w:noWrap/>
            <w:vAlign w:val="center"/>
          </w:tcPr>
          <w:p w14:paraId="6E94B4D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eastAsia="zh-CN"/>
              </w:rPr>
            </w:pPr>
            <w:r>
              <w:rPr>
                <w:rFonts w:hint="eastAsia" w:ascii="宋体" w:hAnsi="宋体" w:eastAsia="宋体" w:cs="宋体"/>
                <w:i w:val="0"/>
                <w:iCs w:val="0"/>
                <w:color w:val="auto"/>
                <w:kern w:val="0"/>
                <w:sz w:val="22"/>
                <w:szCs w:val="22"/>
                <w:highlight w:val="none"/>
                <w:u w:val="none"/>
                <w:lang w:val="en-US" w:eastAsia="zh-CN" w:bidi="ar"/>
              </w:rPr>
              <w:t>设备名称</w:t>
            </w:r>
          </w:p>
        </w:tc>
        <w:tc>
          <w:tcPr>
            <w:tcW w:w="996" w:type="dxa"/>
            <w:tcBorders>
              <w:top w:val="single" w:color="000000" w:sz="4" w:space="0"/>
              <w:left w:val="single" w:color="000000" w:sz="4" w:space="0"/>
              <w:bottom w:val="single" w:color="000000" w:sz="4" w:space="0"/>
              <w:right w:val="single" w:color="000000" w:sz="4" w:space="0"/>
            </w:tcBorders>
            <w:noWrap/>
            <w:vAlign w:val="center"/>
          </w:tcPr>
          <w:p w14:paraId="57D9ABD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eastAsia="zh-CN"/>
              </w:rPr>
            </w:pPr>
            <w:r>
              <w:rPr>
                <w:rFonts w:hint="eastAsia" w:ascii="宋体" w:hAnsi="宋体" w:eastAsia="宋体" w:cs="宋体"/>
                <w:i w:val="0"/>
                <w:iCs w:val="0"/>
                <w:color w:val="auto"/>
                <w:kern w:val="2"/>
                <w:sz w:val="22"/>
                <w:szCs w:val="22"/>
                <w:highlight w:val="none"/>
                <w:u w:val="none"/>
                <w:lang w:val="en-US" w:eastAsia="zh-CN"/>
              </w:rPr>
              <w:t>品牌</w:t>
            </w:r>
          </w:p>
        </w:tc>
        <w:tc>
          <w:tcPr>
            <w:tcW w:w="1554" w:type="dxa"/>
            <w:tcBorders>
              <w:top w:val="single" w:color="000000" w:sz="4" w:space="0"/>
              <w:left w:val="single" w:color="000000" w:sz="4" w:space="0"/>
              <w:bottom w:val="single" w:color="000000" w:sz="4" w:space="0"/>
              <w:right w:val="single" w:color="000000" w:sz="4" w:space="0"/>
            </w:tcBorders>
            <w:noWrap/>
            <w:vAlign w:val="center"/>
          </w:tcPr>
          <w:p w14:paraId="33E631F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租赁方式  </w:t>
            </w:r>
          </w:p>
          <w:p w14:paraId="129C51A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eastAsia="zh-CN"/>
              </w:rPr>
            </w:pPr>
            <w:r>
              <w:rPr>
                <w:rFonts w:hint="eastAsia" w:ascii="宋体" w:hAnsi="宋体" w:eastAsia="宋体" w:cs="宋体"/>
                <w:i w:val="0"/>
                <w:iCs w:val="0"/>
                <w:color w:val="auto"/>
                <w:kern w:val="0"/>
                <w:sz w:val="22"/>
                <w:szCs w:val="22"/>
                <w:highlight w:val="none"/>
                <w:u w:val="none"/>
                <w:lang w:val="en-US" w:eastAsia="zh-CN" w:bidi="ar"/>
              </w:rPr>
              <w:t>（台班）</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1D5B4A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rPr>
            </w:pPr>
            <w:r>
              <w:rPr>
                <w:rFonts w:hint="eastAsia" w:ascii="宋体" w:hAnsi="宋体" w:eastAsia="宋体" w:cs="宋体"/>
                <w:i w:val="0"/>
                <w:iCs w:val="0"/>
                <w:color w:val="auto"/>
                <w:kern w:val="2"/>
                <w:sz w:val="22"/>
                <w:szCs w:val="22"/>
                <w:highlight w:val="none"/>
                <w:u w:val="none"/>
                <w:lang w:val="en-US" w:eastAsia="zh-CN"/>
              </w:rPr>
              <w:t>数量</w:t>
            </w:r>
          </w:p>
        </w:tc>
        <w:tc>
          <w:tcPr>
            <w:tcW w:w="1424" w:type="dxa"/>
            <w:tcBorders>
              <w:top w:val="single" w:color="000000" w:sz="4" w:space="0"/>
              <w:left w:val="single" w:color="000000" w:sz="4" w:space="0"/>
              <w:bottom w:val="single" w:color="000000" w:sz="4" w:space="0"/>
              <w:right w:val="single" w:color="000000" w:sz="4" w:space="0"/>
            </w:tcBorders>
            <w:noWrap/>
            <w:vAlign w:val="center"/>
          </w:tcPr>
          <w:p w14:paraId="195A80B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rPr>
            </w:pPr>
            <w:r>
              <w:rPr>
                <w:rFonts w:hint="eastAsia" w:ascii="宋体" w:hAnsi="宋体" w:eastAsia="宋体" w:cs="宋体"/>
                <w:i w:val="0"/>
                <w:iCs w:val="0"/>
                <w:color w:val="auto"/>
                <w:kern w:val="2"/>
                <w:sz w:val="22"/>
                <w:szCs w:val="22"/>
                <w:highlight w:val="none"/>
                <w:u w:val="none"/>
                <w:lang w:val="en-US" w:eastAsia="zh-CN"/>
              </w:rPr>
              <w:t>不含增值税单价(元)</w:t>
            </w:r>
          </w:p>
        </w:tc>
        <w:tc>
          <w:tcPr>
            <w:tcW w:w="1331" w:type="dxa"/>
            <w:tcBorders>
              <w:top w:val="single" w:color="000000" w:sz="4" w:space="0"/>
              <w:left w:val="single" w:color="000000" w:sz="4" w:space="0"/>
              <w:bottom w:val="single" w:color="auto" w:sz="4" w:space="0"/>
              <w:right w:val="single" w:color="000000" w:sz="4" w:space="0"/>
            </w:tcBorders>
            <w:noWrap/>
            <w:vAlign w:val="center"/>
          </w:tcPr>
          <w:p w14:paraId="2C9A507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rPr>
            </w:pPr>
            <w:r>
              <w:rPr>
                <w:rFonts w:hint="eastAsia" w:ascii="宋体" w:hAnsi="宋体" w:eastAsia="宋体" w:cs="宋体"/>
                <w:i w:val="0"/>
                <w:iCs w:val="0"/>
                <w:color w:val="auto"/>
                <w:kern w:val="2"/>
                <w:sz w:val="22"/>
                <w:szCs w:val="22"/>
                <w:highlight w:val="none"/>
                <w:u w:val="none"/>
                <w:lang w:val="en-US" w:eastAsia="zh-CN"/>
              </w:rPr>
              <w:t>不含增值税金额</w:t>
            </w:r>
            <w:r>
              <w:rPr>
                <w:rFonts w:hint="eastAsia" w:ascii="宋体" w:hAnsi="宋体" w:eastAsia="宋体" w:cs="宋体"/>
                <w:i w:val="0"/>
                <w:iCs w:val="0"/>
                <w:color w:val="auto"/>
                <w:kern w:val="0"/>
                <w:sz w:val="22"/>
                <w:szCs w:val="22"/>
                <w:highlight w:val="none"/>
                <w:u w:val="none"/>
                <w:lang w:val="en-US" w:eastAsia="zh-CN" w:bidi="ar"/>
              </w:rPr>
              <w:t>（元）</w:t>
            </w:r>
          </w:p>
        </w:tc>
        <w:tc>
          <w:tcPr>
            <w:tcW w:w="1054" w:type="dxa"/>
            <w:tcBorders>
              <w:top w:val="single" w:color="000000" w:sz="4" w:space="0"/>
              <w:left w:val="single" w:color="000000" w:sz="4" w:space="0"/>
              <w:bottom w:val="single" w:color="auto" w:sz="4" w:space="0"/>
              <w:right w:val="single" w:color="000000" w:sz="4" w:space="0"/>
            </w:tcBorders>
            <w:noWrap/>
            <w:vAlign w:val="center"/>
          </w:tcPr>
          <w:p w14:paraId="783C003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eastAsia="zh-CN"/>
              </w:rPr>
            </w:pPr>
            <w:r>
              <w:rPr>
                <w:rFonts w:hint="eastAsia" w:ascii="宋体" w:hAnsi="宋体" w:eastAsia="宋体" w:cs="宋体"/>
                <w:i w:val="0"/>
                <w:iCs w:val="0"/>
                <w:color w:val="auto"/>
                <w:kern w:val="0"/>
                <w:sz w:val="22"/>
                <w:szCs w:val="22"/>
                <w:highlight w:val="none"/>
                <w:u w:val="none"/>
                <w:lang w:val="en-US" w:eastAsia="zh-CN" w:bidi="ar"/>
              </w:rPr>
              <w:t>备注</w:t>
            </w:r>
          </w:p>
        </w:tc>
      </w:tr>
      <w:tr w14:paraId="5D602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91" w:type="dxa"/>
            <w:tcBorders>
              <w:top w:val="single" w:color="000000" w:sz="4" w:space="0"/>
              <w:left w:val="single" w:color="000000" w:sz="4" w:space="0"/>
              <w:bottom w:val="single" w:color="000000" w:sz="4" w:space="0"/>
              <w:right w:val="single" w:color="000000" w:sz="4" w:space="0"/>
            </w:tcBorders>
            <w:noWrap/>
            <w:vAlign w:val="center"/>
          </w:tcPr>
          <w:p w14:paraId="34C8849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rPr>
            </w:pPr>
            <w:r>
              <w:rPr>
                <w:rFonts w:hint="eastAsia" w:ascii="宋体" w:hAnsi="宋体" w:eastAsia="宋体" w:cs="宋体"/>
                <w:i w:val="0"/>
                <w:color w:val="auto"/>
                <w:kern w:val="0"/>
                <w:sz w:val="22"/>
                <w:szCs w:val="22"/>
                <w:highlight w:val="none"/>
                <w:u w:val="none"/>
                <w:lang w:val="en-US" w:eastAsia="zh-CN" w:bidi="ar"/>
              </w:rPr>
              <w:t>1</w:t>
            </w:r>
          </w:p>
        </w:tc>
        <w:tc>
          <w:tcPr>
            <w:tcW w:w="1173" w:type="dxa"/>
            <w:tcBorders>
              <w:top w:val="single" w:color="000000" w:sz="4" w:space="0"/>
              <w:left w:val="single" w:color="000000" w:sz="4" w:space="0"/>
              <w:bottom w:val="single" w:color="000000" w:sz="4" w:space="0"/>
              <w:right w:val="single" w:color="000000" w:sz="4" w:space="0"/>
            </w:tcBorders>
            <w:noWrap/>
            <w:vAlign w:val="center"/>
          </w:tcPr>
          <w:p w14:paraId="225CF05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rPr>
            </w:pPr>
            <w:r>
              <w:rPr>
                <w:rFonts w:hint="eastAsia" w:ascii="宋体" w:hAnsi="宋体" w:eastAsia="宋体" w:cs="宋体"/>
                <w:i w:val="0"/>
                <w:color w:val="auto"/>
                <w:kern w:val="0"/>
                <w:sz w:val="24"/>
                <w:szCs w:val="24"/>
                <w:highlight w:val="none"/>
                <w:u w:val="none"/>
                <w:lang w:val="en-US" w:eastAsia="zh-CN" w:bidi="ar"/>
              </w:rPr>
              <w:t>打桩钻机PH-5D型</w:t>
            </w:r>
          </w:p>
        </w:tc>
        <w:tc>
          <w:tcPr>
            <w:tcW w:w="996" w:type="dxa"/>
            <w:tcBorders>
              <w:top w:val="single" w:color="000000" w:sz="4" w:space="0"/>
              <w:left w:val="single" w:color="000000" w:sz="4" w:space="0"/>
              <w:bottom w:val="single" w:color="000000" w:sz="4" w:space="0"/>
              <w:right w:val="single" w:color="000000" w:sz="4" w:space="0"/>
            </w:tcBorders>
            <w:noWrap/>
            <w:vAlign w:val="center"/>
          </w:tcPr>
          <w:p w14:paraId="39E672B0">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郑州</w:t>
            </w:r>
          </w:p>
          <w:p w14:paraId="47D51B1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eastAsia="zh-CN"/>
              </w:rPr>
            </w:pPr>
            <w:r>
              <w:rPr>
                <w:rFonts w:hint="eastAsia" w:ascii="宋体" w:hAnsi="宋体" w:eastAsia="宋体" w:cs="宋体"/>
                <w:i w:val="0"/>
                <w:color w:val="auto"/>
                <w:kern w:val="0"/>
                <w:sz w:val="24"/>
                <w:szCs w:val="24"/>
                <w:highlight w:val="none"/>
                <w:u w:val="none"/>
                <w:lang w:val="en-US" w:eastAsia="zh-CN" w:bidi="ar"/>
              </w:rPr>
              <w:t>巨业</w:t>
            </w:r>
          </w:p>
        </w:tc>
        <w:tc>
          <w:tcPr>
            <w:tcW w:w="1554" w:type="dxa"/>
            <w:tcBorders>
              <w:top w:val="single" w:color="000000" w:sz="4" w:space="0"/>
              <w:left w:val="single" w:color="000000" w:sz="4" w:space="0"/>
              <w:bottom w:val="single" w:color="000000" w:sz="4" w:space="0"/>
              <w:right w:val="single" w:color="000000" w:sz="4" w:space="0"/>
            </w:tcBorders>
            <w:noWrap/>
            <w:vAlign w:val="center"/>
          </w:tcPr>
          <w:p w14:paraId="64A1F7D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rPr>
            </w:pPr>
            <w:r>
              <w:rPr>
                <w:rFonts w:hint="eastAsia" w:ascii="宋体" w:hAnsi="宋体" w:eastAsia="宋体" w:cs="宋体"/>
                <w:i w:val="0"/>
                <w:color w:val="auto"/>
                <w:kern w:val="0"/>
                <w:sz w:val="22"/>
                <w:szCs w:val="22"/>
                <w:highlight w:val="none"/>
                <w:u w:val="none"/>
                <w:lang w:val="en-US" w:eastAsia="zh-CN" w:bidi="ar"/>
              </w:rPr>
              <w:t>台班</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441078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rPr>
            </w:pPr>
            <w:r>
              <w:rPr>
                <w:rFonts w:hint="eastAsia" w:ascii="宋体" w:hAnsi="宋体" w:eastAsia="宋体" w:cs="宋体"/>
                <w:i w:val="0"/>
                <w:color w:val="auto"/>
                <w:kern w:val="0"/>
                <w:sz w:val="22"/>
                <w:szCs w:val="22"/>
                <w:highlight w:val="none"/>
                <w:u w:val="none"/>
                <w:lang w:val="en-US" w:eastAsia="zh-CN" w:bidi="ar"/>
              </w:rPr>
              <w:t>1320</w:t>
            </w:r>
          </w:p>
        </w:tc>
        <w:tc>
          <w:tcPr>
            <w:tcW w:w="1424" w:type="dxa"/>
            <w:tcBorders>
              <w:top w:val="single" w:color="000000" w:sz="4" w:space="0"/>
              <w:left w:val="single" w:color="000000" w:sz="4" w:space="0"/>
              <w:bottom w:val="single" w:color="000000" w:sz="4" w:space="0"/>
              <w:right w:val="single" w:color="auto" w:sz="4" w:space="0"/>
            </w:tcBorders>
            <w:noWrap/>
            <w:vAlign w:val="center"/>
          </w:tcPr>
          <w:p w14:paraId="7B9FC89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rPr>
            </w:pPr>
          </w:p>
        </w:tc>
        <w:tc>
          <w:tcPr>
            <w:tcW w:w="1331" w:type="dxa"/>
            <w:tcBorders>
              <w:top w:val="single" w:color="auto" w:sz="4" w:space="0"/>
              <w:left w:val="single" w:color="auto" w:sz="4" w:space="0"/>
              <w:bottom w:val="single" w:color="auto" w:sz="4" w:space="0"/>
              <w:right w:val="single" w:color="auto" w:sz="4" w:space="0"/>
            </w:tcBorders>
            <w:noWrap/>
            <w:vAlign w:val="center"/>
          </w:tcPr>
          <w:p w14:paraId="617E06F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rPr>
            </w:pPr>
          </w:p>
        </w:tc>
        <w:tc>
          <w:tcPr>
            <w:tcW w:w="1054" w:type="dxa"/>
            <w:tcBorders>
              <w:top w:val="single" w:color="auto" w:sz="4" w:space="0"/>
              <w:left w:val="single" w:color="auto" w:sz="4" w:space="0"/>
              <w:bottom w:val="single" w:color="auto" w:sz="4" w:space="0"/>
              <w:right w:val="single" w:color="auto" w:sz="4" w:space="0"/>
            </w:tcBorders>
            <w:noWrap/>
            <w:vAlign w:val="bottom"/>
          </w:tcPr>
          <w:p w14:paraId="3480AEF4">
            <w:pPr>
              <w:framePr w:wrap="auto" w:vAnchor="margin" w:hAnchor="text" w:yAlign="inline"/>
              <w:widowControl w:val="0"/>
              <w:jc w:val="center"/>
              <w:rPr>
                <w:rFonts w:hint="eastAsia" w:ascii="宋体" w:hAnsi="宋体" w:eastAsia="宋体" w:cs="宋体"/>
                <w:i w:val="0"/>
                <w:iCs w:val="0"/>
                <w:color w:val="auto"/>
                <w:kern w:val="2"/>
                <w:sz w:val="22"/>
                <w:szCs w:val="22"/>
                <w:highlight w:val="none"/>
                <w:u w:val="none"/>
                <w:lang w:val="en-US" w:eastAsia="zh-CN"/>
              </w:rPr>
            </w:pPr>
          </w:p>
        </w:tc>
      </w:tr>
      <w:tr w14:paraId="03F35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515" w:type="dxa"/>
            <w:gridSpan w:val="6"/>
            <w:tcBorders>
              <w:top w:val="single" w:color="000000" w:sz="4" w:space="0"/>
              <w:left w:val="single" w:color="000000" w:sz="4" w:space="0"/>
              <w:bottom w:val="single" w:color="000000" w:sz="4" w:space="0"/>
              <w:right w:val="single" w:color="auto" w:sz="4" w:space="0"/>
            </w:tcBorders>
            <w:noWrap/>
            <w:vAlign w:val="center"/>
          </w:tcPr>
          <w:p w14:paraId="48D7ADA0">
            <w:pPr>
              <w:keepNext w:val="0"/>
              <w:keepLines w:val="0"/>
              <w:framePr w:wrap="auto" w:vAnchor="margin" w:hAnchor="text" w:yAlign="inline"/>
              <w:widowControl/>
              <w:suppressLineNumbers w:val="0"/>
              <w:jc w:val="center"/>
              <w:textAlignment w:val="bottom"/>
              <w:rPr>
                <w:rFonts w:hint="eastAsia" w:ascii="宋体" w:hAnsi="宋体" w:eastAsia="宋体" w:cs="宋体"/>
                <w:b/>
                <w:bCs w:val="0"/>
                <w:i w:val="0"/>
                <w:iCs w:val="0"/>
                <w:color w:val="auto"/>
                <w:kern w:val="2"/>
                <w:sz w:val="22"/>
                <w:szCs w:val="22"/>
                <w:highlight w:val="none"/>
                <w:u w:val="none"/>
                <w:lang w:val="en-US" w:eastAsia="zh-CN"/>
              </w:rPr>
            </w:pPr>
            <w:r>
              <w:rPr>
                <w:rFonts w:hint="eastAsia" w:ascii="宋体" w:hAnsi="宋体" w:eastAsia="宋体" w:cs="宋体"/>
                <w:b/>
                <w:bCs w:val="0"/>
                <w:i w:val="0"/>
                <w:color w:val="auto"/>
                <w:kern w:val="0"/>
                <w:sz w:val="24"/>
                <w:szCs w:val="24"/>
                <w:highlight w:val="none"/>
                <w:u w:val="none"/>
                <w:lang w:val="en-US" w:eastAsia="zh-CN" w:bidi="ar"/>
              </w:rPr>
              <w:t>不</w:t>
            </w:r>
            <w:r>
              <w:rPr>
                <w:rStyle w:val="44"/>
                <w:rFonts w:hint="eastAsia" w:ascii="宋体" w:hAnsi="宋体" w:eastAsia="宋体" w:cs="宋体"/>
                <w:b/>
                <w:bCs w:val="0"/>
                <w:color w:val="auto"/>
                <w:kern w:val="2"/>
                <w:highlight w:val="none"/>
                <w:lang w:val="en-US" w:eastAsia="zh-CN" w:bidi="ar"/>
              </w:rPr>
              <w:t>含税金额总价</w:t>
            </w:r>
          </w:p>
        </w:tc>
        <w:tc>
          <w:tcPr>
            <w:tcW w:w="1331" w:type="dxa"/>
            <w:tcBorders>
              <w:top w:val="single" w:color="auto" w:sz="4" w:space="0"/>
              <w:left w:val="single" w:color="auto" w:sz="4" w:space="0"/>
              <w:bottom w:val="single" w:color="auto" w:sz="4" w:space="0"/>
              <w:right w:val="single" w:color="auto" w:sz="4" w:space="0"/>
            </w:tcBorders>
            <w:noWrap/>
            <w:vAlign w:val="center"/>
          </w:tcPr>
          <w:p w14:paraId="0B21B94F">
            <w:pPr>
              <w:keepNext w:val="0"/>
              <w:keepLines w:val="0"/>
              <w:framePr w:wrap="auto" w:vAnchor="margin" w:hAnchor="text" w:yAlign="inline"/>
              <w:widowControl/>
              <w:suppressLineNumbers w:val="0"/>
              <w:jc w:val="center"/>
              <w:textAlignment w:val="center"/>
              <w:rPr>
                <w:rFonts w:hint="eastAsia" w:ascii="宋体" w:hAnsi="宋体" w:eastAsia="宋体" w:cs="宋体"/>
                <w:b/>
                <w:bCs w:val="0"/>
                <w:i w:val="0"/>
                <w:iCs w:val="0"/>
                <w:color w:val="auto"/>
                <w:kern w:val="2"/>
                <w:sz w:val="22"/>
                <w:szCs w:val="22"/>
                <w:highlight w:val="none"/>
                <w:u w:val="none"/>
                <w:lang w:val="en-US" w:eastAsia="zh-CN"/>
              </w:rPr>
            </w:pPr>
          </w:p>
        </w:tc>
        <w:tc>
          <w:tcPr>
            <w:tcW w:w="1054" w:type="dxa"/>
            <w:tcBorders>
              <w:top w:val="single" w:color="auto" w:sz="4" w:space="0"/>
              <w:left w:val="single" w:color="auto" w:sz="4" w:space="0"/>
              <w:bottom w:val="single" w:color="auto" w:sz="4" w:space="0"/>
              <w:right w:val="single" w:color="auto" w:sz="4" w:space="0"/>
            </w:tcBorders>
            <w:noWrap/>
            <w:vAlign w:val="center"/>
          </w:tcPr>
          <w:p w14:paraId="28037965">
            <w:pPr>
              <w:framePr w:wrap="auto" w:vAnchor="margin" w:hAnchor="text" w:yAlign="inline"/>
              <w:widowControl w:val="0"/>
              <w:jc w:val="center"/>
              <w:rPr>
                <w:rFonts w:hint="eastAsia" w:ascii="宋体" w:hAnsi="宋体" w:eastAsia="宋体" w:cs="宋体"/>
                <w:b/>
                <w:bCs w:val="0"/>
                <w:i w:val="0"/>
                <w:iCs w:val="0"/>
                <w:color w:val="auto"/>
                <w:kern w:val="2"/>
                <w:sz w:val="22"/>
                <w:szCs w:val="22"/>
                <w:highlight w:val="none"/>
                <w:u w:val="none"/>
                <w:lang w:eastAsia="zh-CN"/>
              </w:rPr>
            </w:pPr>
          </w:p>
        </w:tc>
      </w:tr>
      <w:tr w14:paraId="0ACD7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515" w:type="dxa"/>
            <w:gridSpan w:val="6"/>
            <w:tcBorders>
              <w:top w:val="single" w:color="000000" w:sz="4" w:space="0"/>
              <w:left w:val="single" w:color="000000" w:sz="4" w:space="0"/>
              <w:bottom w:val="single" w:color="000000" w:sz="4" w:space="0"/>
              <w:right w:val="single" w:color="000000" w:sz="4" w:space="0"/>
            </w:tcBorders>
            <w:noWrap/>
            <w:vAlign w:val="center"/>
          </w:tcPr>
          <w:p w14:paraId="1F2960C6">
            <w:pPr>
              <w:keepNext w:val="0"/>
              <w:keepLines w:val="0"/>
              <w:framePr w:wrap="auto" w:vAnchor="margin" w:hAnchor="text" w:yAlign="inline"/>
              <w:widowControl/>
              <w:suppressLineNumbers w:val="0"/>
              <w:jc w:val="center"/>
              <w:textAlignment w:val="bottom"/>
              <w:rPr>
                <w:rFonts w:hint="eastAsia" w:ascii="宋体" w:hAnsi="宋体" w:eastAsia="宋体" w:cs="宋体"/>
                <w:b/>
                <w:bCs w:val="0"/>
                <w:i w:val="0"/>
                <w:iCs w:val="0"/>
                <w:color w:val="auto"/>
                <w:kern w:val="2"/>
                <w:sz w:val="22"/>
                <w:szCs w:val="22"/>
                <w:highlight w:val="none"/>
                <w:u w:val="none"/>
                <w:lang w:val="en-US" w:eastAsia="zh-CN"/>
              </w:rPr>
            </w:pPr>
            <w:r>
              <w:rPr>
                <w:rFonts w:hint="eastAsia" w:ascii="宋体" w:hAnsi="宋体" w:eastAsia="宋体" w:cs="宋体"/>
                <w:b/>
                <w:bCs w:val="0"/>
                <w:i w:val="0"/>
                <w:color w:val="auto"/>
                <w:kern w:val="0"/>
                <w:sz w:val="24"/>
                <w:szCs w:val="24"/>
                <w:highlight w:val="none"/>
                <w:u w:val="none"/>
                <w:lang w:val="en-US" w:eastAsia="zh-CN" w:bidi="ar"/>
              </w:rPr>
              <w:t>增值税（</w:t>
            </w:r>
            <w:r>
              <w:rPr>
                <w:rStyle w:val="44"/>
                <w:rFonts w:hint="eastAsia" w:ascii="宋体" w:hAnsi="宋体" w:eastAsia="宋体" w:cs="宋体"/>
                <w:b/>
                <w:bCs w:val="0"/>
                <w:color w:val="auto"/>
                <w:kern w:val="2"/>
                <w:highlight w:val="none"/>
                <w:lang w:val="en-US" w:eastAsia="zh-CN" w:bidi="ar"/>
              </w:rPr>
              <w:t xml:space="preserve">  %）</w:t>
            </w:r>
          </w:p>
        </w:tc>
        <w:tc>
          <w:tcPr>
            <w:tcW w:w="1331" w:type="dxa"/>
            <w:tcBorders>
              <w:top w:val="single" w:color="auto" w:sz="4" w:space="0"/>
              <w:left w:val="single" w:color="000000" w:sz="4" w:space="0"/>
              <w:bottom w:val="single" w:color="000000" w:sz="4" w:space="0"/>
              <w:right w:val="single" w:color="000000" w:sz="4" w:space="0"/>
            </w:tcBorders>
            <w:noWrap/>
            <w:vAlign w:val="center"/>
          </w:tcPr>
          <w:p w14:paraId="035BA7B6">
            <w:pPr>
              <w:keepNext w:val="0"/>
              <w:keepLines w:val="0"/>
              <w:framePr w:wrap="auto" w:vAnchor="margin" w:hAnchor="text" w:yAlign="inline"/>
              <w:widowControl/>
              <w:suppressLineNumbers w:val="0"/>
              <w:jc w:val="center"/>
              <w:textAlignment w:val="center"/>
              <w:rPr>
                <w:rFonts w:hint="eastAsia" w:ascii="宋体" w:hAnsi="宋体" w:eastAsia="宋体" w:cs="宋体"/>
                <w:b/>
                <w:bCs w:val="0"/>
                <w:i w:val="0"/>
                <w:iCs w:val="0"/>
                <w:color w:val="auto"/>
                <w:kern w:val="2"/>
                <w:sz w:val="22"/>
                <w:szCs w:val="22"/>
                <w:highlight w:val="none"/>
                <w:u w:val="none"/>
                <w:lang w:val="en-US" w:eastAsia="zh-CN"/>
              </w:rPr>
            </w:pPr>
          </w:p>
        </w:tc>
        <w:tc>
          <w:tcPr>
            <w:tcW w:w="1054" w:type="dxa"/>
            <w:tcBorders>
              <w:top w:val="single" w:color="auto" w:sz="4" w:space="0"/>
              <w:left w:val="single" w:color="000000" w:sz="4" w:space="0"/>
              <w:bottom w:val="single" w:color="000000" w:sz="4" w:space="0"/>
              <w:right w:val="single" w:color="000000" w:sz="4" w:space="0"/>
            </w:tcBorders>
            <w:noWrap/>
            <w:vAlign w:val="center"/>
          </w:tcPr>
          <w:p w14:paraId="3CFBAA06">
            <w:pPr>
              <w:framePr w:wrap="auto" w:vAnchor="margin" w:hAnchor="text" w:yAlign="inline"/>
              <w:widowControl w:val="0"/>
              <w:jc w:val="center"/>
              <w:rPr>
                <w:rFonts w:hint="eastAsia" w:ascii="宋体" w:hAnsi="宋体" w:eastAsia="宋体" w:cs="宋体"/>
                <w:b/>
                <w:bCs w:val="0"/>
                <w:i w:val="0"/>
                <w:iCs w:val="0"/>
                <w:color w:val="auto"/>
                <w:kern w:val="2"/>
                <w:sz w:val="22"/>
                <w:szCs w:val="22"/>
                <w:highlight w:val="none"/>
                <w:u w:val="none"/>
                <w:lang w:eastAsia="zh-CN"/>
              </w:rPr>
            </w:pPr>
          </w:p>
        </w:tc>
      </w:tr>
      <w:tr w14:paraId="7BF0C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515" w:type="dxa"/>
            <w:gridSpan w:val="6"/>
            <w:tcBorders>
              <w:top w:val="single" w:color="000000" w:sz="4" w:space="0"/>
              <w:left w:val="single" w:color="000000" w:sz="4" w:space="0"/>
              <w:bottom w:val="single" w:color="000000" w:sz="4" w:space="0"/>
              <w:right w:val="single" w:color="000000" w:sz="4" w:space="0"/>
            </w:tcBorders>
            <w:noWrap/>
            <w:vAlign w:val="center"/>
          </w:tcPr>
          <w:p w14:paraId="5BB459AE">
            <w:pPr>
              <w:keepNext w:val="0"/>
              <w:keepLines w:val="0"/>
              <w:framePr w:wrap="auto" w:vAnchor="margin" w:hAnchor="text" w:yAlign="inline"/>
              <w:widowControl/>
              <w:suppressLineNumbers w:val="0"/>
              <w:jc w:val="center"/>
              <w:textAlignment w:val="bottom"/>
              <w:rPr>
                <w:rFonts w:hint="eastAsia" w:ascii="宋体" w:hAnsi="宋体" w:eastAsia="宋体" w:cs="宋体"/>
                <w:b/>
                <w:bCs w:val="0"/>
                <w:i w:val="0"/>
                <w:iCs w:val="0"/>
                <w:color w:val="auto"/>
                <w:kern w:val="2"/>
                <w:sz w:val="22"/>
                <w:szCs w:val="22"/>
                <w:highlight w:val="none"/>
                <w:u w:val="none"/>
                <w:lang w:val="en-US" w:eastAsia="zh-CN"/>
              </w:rPr>
            </w:pPr>
            <w:r>
              <w:rPr>
                <w:rFonts w:hint="eastAsia" w:ascii="宋体" w:hAnsi="宋体" w:eastAsia="宋体" w:cs="宋体"/>
                <w:b/>
                <w:bCs w:val="0"/>
                <w:i w:val="0"/>
                <w:color w:val="auto"/>
                <w:kern w:val="0"/>
                <w:sz w:val="24"/>
                <w:szCs w:val="24"/>
                <w:highlight w:val="none"/>
                <w:u w:val="none"/>
                <w:lang w:val="en-US" w:eastAsia="zh-CN" w:bidi="ar"/>
              </w:rPr>
              <w:t>含税</w:t>
            </w:r>
            <w:r>
              <w:rPr>
                <w:rStyle w:val="44"/>
                <w:rFonts w:hint="eastAsia" w:ascii="宋体" w:hAnsi="宋体" w:eastAsia="宋体" w:cs="宋体"/>
                <w:b/>
                <w:bCs w:val="0"/>
                <w:color w:val="auto"/>
                <w:kern w:val="2"/>
                <w:highlight w:val="none"/>
                <w:lang w:val="en-US" w:eastAsia="zh-CN" w:bidi="ar"/>
              </w:rPr>
              <w:t>金额总价</w:t>
            </w:r>
          </w:p>
        </w:tc>
        <w:tc>
          <w:tcPr>
            <w:tcW w:w="1331" w:type="dxa"/>
            <w:tcBorders>
              <w:top w:val="single" w:color="000000" w:sz="4" w:space="0"/>
              <w:left w:val="single" w:color="000000" w:sz="4" w:space="0"/>
              <w:bottom w:val="single" w:color="000000" w:sz="4" w:space="0"/>
              <w:right w:val="single" w:color="000000" w:sz="4" w:space="0"/>
            </w:tcBorders>
            <w:noWrap/>
            <w:vAlign w:val="center"/>
          </w:tcPr>
          <w:p w14:paraId="101A7929">
            <w:pPr>
              <w:keepNext w:val="0"/>
              <w:keepLines w:val="0"/>
              <w:framePr w:wrap="auto" w:vAnchor="margin" w:hAnchor="text" w:yAlign="inline"/>
              <w:widowControl/>
              <w:suppressLineNumbers w:val="0"/>
              <w:jc w:val="center"/>
              <w:textAlignment w:val="center"/>
              <w:rPr>
                <w:rFonts w:hint="eastAsia" w:ascii="宋体" w:hAnsi="宋体" w:eastAsia="宋体" w:cs="宋体"/>
                <w:b/>
                <w:bCs w:val="0"/>
                <w:i w:val="0"/>
                <w:iCs w:val="0"/>
                <w:color w:val="auto"/>
                <w:kern w:val="2"/>
                <w:sz w:val="22"/>
                <w:szCs w:val="22"/>
                <w:highlight w:val="none"/>
                <w:u w:val="none"/>
                <w:lang w:val="en-US" w:eastAsia="zh-CN"/>
              </w:rPr>
            </w:pPr>
          </w:p>
        </w:tc>
        <w:tc>
          <w:tcPr>
            <w:tcW w:w="1054" w:type="dxa"/>
            <w:tcBorders>
              <w:left w:val="single" w:color="000000" w:sz="4" w:space="0"/>
              <w:bottom w:val="single" w:color="000000" w:sz="4" w:space="0"/>
              <w:right w:val="single" w:color="000000" w:sz="4" w:space="0"/>
            </w:tcBorders>
            <w:noWrap/>
            <w:vAlign w:val="center"/>
          </w:tcPr>
          <w:p w14:paraId="061BB62C">
            <w:pPr>
              <w:framePr w:wrap="auto" w:vAnchor="margin" w:hAnchor="text" w:yAlign="inline"/>
              <w:widowControl w:val="0"/>
              <w:jc w:val="center"/>
              <w:rPr>
                <w:rFonts w:hint="eastAsia" w:ascii="宋体" w:hAnsi="宋体" w:eastAsia="宋体" w:cs="宋体"/>
                <w:b/>
                <w:bCs w:val="0"/>
                <w:i w:val="0"/>
                <w:iCs w:val="0"/>
                <w:color w:val="auto"/>
                <w:kern w:val="2"/>
                <w:sz w:val="22"/>
                <w:szCs w:val="22"/>
                <w:highlight w:val="none"/>
                <w:u w:val="none"/>
                <w:lang w:eastAsia="zh-CN"/>
              </w:rPr>
            </w:pPr>
          </w:p>
        </w:tc>
      </w:tr>
    </w:tbl>
    <w:p w14:paraId="415403C1">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val="en-US" w:eastAsia="zh-CN"/>
        </w:rPr>
      </w:pPr>
      <w:r>
        <w:rPr>
          <w:rFonts w:hint="eastAsia" w:ascii="宋体" w:hAnsi="宋体" w:eastAsia="宋体" w:cs="宋体"/>
          <w:color w:val="auto"/>
          <w:kern w:val="2"/>
          <w:sz w:val="24"/>
          <w:highlight w:val="none"/>
          <w:lang w:eastAsia="zh-CN"/>
        </w:rPr>
        <w:t>租赁设备情况：</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成新</w:t>
      </w:r>
    </w:p>
    <w:p w14:paraId="26850F6E">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租赁设备应备资料：随机附设备的操作手册、保养手册、合格证，设备使用记录。</w:t>
      </w:r>
    </w:p>
    <w:p w14:paraId="681883B3">
      <w:pPr>
        <w:framePr w:wrap="auto" w:vAnchor="margin" w:hAnchor="text" w:yAlign="inline"/>
        <w:widowControl w:val="0"/>
        <w:spacing w:line="360" w:lineRule="auto"/>
        <w:ind w:firstLine="482" w:firstLineChars="200"/>
        <w:jc w:val="both"/>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二、使用的工程项目：</w:t>
      </w:r>
    </w:p>
    <w:p w14:paraId="749C4621">
      <w:pPr>
        <w:framePr w:wrap="auto" w:vAnchor="margin" w:hAnchor="text" w:yAlign="inline"/>
        <w:widowControl w:val="0"/>
        <w:spacing w:line="360" w:lineRule="auto"/>
        <w:ind w:firstLine="480" w:firstLineChars="200"/>
        <w:jc w:val="both"/>
        <w:rPr>
          <w:rFonts w:hint="eastAsia" w:ascii="宋体" w:hAnsi="宋体" w:eastAsia="宋体" w:cs="宋体"/>
          <w:bCs/>
          <w:color w:val="auto"/>
          <w:kern w:val="2"/>
          <w:sz w:val="24"/>
          <w:highlight w:val="none"/>
          <w:lang w:eastAsia="zh-CN"/>
        </w:rPr>
      </w:pPr>
      <w:r>
        <w:rPr>
          <w:rFonts w:hint="eastAsia" w:ascii="宋体" w:hAnsi="宋体" w:eastAsia="宋体" w:cs="宋体"/>
          <w:bCs/>
          <w:color w:val="auto"/>
          <w:kern w:val="2"/>
          <w:sz w:val="24"/>
          <w:highlight w:val="none"/>
          <w:lang w:eastAsia="zh-CN"/>
        </w:rPr>
        <w:t>1</w:t>
      </w:r>
      <w:r>
        <w:rPr>
          <w:rFonts w:hint="eastAsia" w:ascii="宋体" w:hAnsi="宋体" w:eastAsia="宋体" w:cs="宋体"/>
          <w:bCs/>
          <w:color w:val="auto"/>
          <w:kern w:val="2"/>
          <w:sz w:val="24"/>
          <w:highlight w:val="none"/>
          <w:lang w:val="en-US" w:eastAsia="zh-CN"/>
        </w:rPr>
        <w:t>.</w:t>
      </w:r>
      <w:r>
        <w:rPr>
          <w:rFonts w:hint="eastAsia" w:ascii="宋体" w:hAnsi="宋体" w:eastAsia="宋体" w:cs="宋体"/>
          <w:bCs/>
          <w:color w:val="auto"/>
          <w:kern w:val="2"/>
          <w:sz w:val="24"/>
          <w:highlight w:val="none"/>
          <w:lang w:eastAsia="zh-CN"/>
        </w:rPr>
        <w:t>本设备仅限</w:t>
      </w:r>
      <w:r>
        <w:rPr>
          <w:rFonts w:hint="eastAsia" w:ascii="宋体" w:hAnsi="宋体" w:eastAsia="宋体" w:cs="宋体"/>
          <w:bCs/>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bCs/>
          <w:color w:val="auto"/>
          <w:kern w:val="2"/>
          <w:sz w:val="24"/>
          <w:highlight w:val="none"/>
          <w:lang w:eastAsia="zh-CN"/>
        </w:rPr>
        <w:t>使用；</w:t>
      </w:r>
    </w:p>
    <w:p w14:paraId="7A8405C6">
      <w:pPr>
        <w:framePr w:wrap="auto" w:vAnchor="margin" w:hAnchor="text" w:yAlign="inline"/>
        <w:widowControl w:val="0"/>
        <w:spacing w:line="360" w:lineRule="auto"/>
        <w:ind w:firstLine="480" w:firstLineChars="200"/>
        <w:jc w:val="both"/>
        <w:rPr>
          <w:rFonts w:hint="eastAsia" w:ascii="宋体" w:hAnsi="宋体" w:eastAsia="宋体" w:cs="宋体"/>
          <w:bCs/>
          <w:color w:val="auto"/>
          <w:kern w:val="2"/>
          <w:sz w:val="24"/>
          <w:highlight w:val="none"/>
          <w:lang w:eastAsia="zh-CN"/>
        </w:rPr>
      </w:pPr>
      <w:r>
        <w:rPr>
          <w:rFonts w:hint="eastAsia" w:ascii="宋体" w:hAnsi="宋体" w:eastAsia="宋体" w:cs="宋体"/>
          <w:bCs/>
          <w:color w:val="auto"/>
          <w:kern w:val="2"/>
          <w:sz w:val="24"/>
          <w:highlight w:val="none"/>
          <w:lang w:eastAsia="zh-CN"/>
        </w:rPr>
        <w:t>2</w:t>
      </w:r>
      <w:r>
        <w:rPr>
          <w:rFonts w:hint="eastAsia" w:ascii="宋体" w:hAnsi="宋体" w:eastAsia="宋体" w:cs="宋体"/>
          <w:bCs/>
          <w:color w:val="auto"/>
          <w:kern w:val="2"/>
          <w:sz w:val="24"/>
          <w:highlight w:val="none"/>
          <w:lang w:val="en-US" w:eastAsia="zh-CN"/>
        </w:rPr>
        <w:t>.</w:t>
      </w:r>
      <w:r>
        <w:rPr>
          <w:rFonts w:hint="eastAsia" w:ascii="宋体" w:hAnsi="宋体" w:eastAsia="宋体" w:cs="宋体"/>
          <w:bCs/>
          <w:color w:val="auto"/>
          <w:kern w:val="2"/>
          <w:sz w:val="24"/>
          <w:highlight w:val="none"/>
          <w:lang w:eastAsia="zh-CN"/>
        </w:rPr>
        <w:t>所租设备如变更使用的工程项目，甲方应该提前</w:t>
      </w:r>
      <w:r>
        <w:rPr>
          <w:rFonts w:hint="eastAsia" w:ascii="宋体" w:hAnsi="宋体" w:eastAsia="宋体" w:cs="宋体"/>
          <w:bCs/>
          <w:color w:val="auto"/>
          <w:kern w:val="2"/>
          <w:sz w:val="24"/>
          <w:highlight w:val="none"/>
          <w:u w:val="single"/>
          <w:lang w:eastAsia="zh-CN"/>
        </w:rPr>
        <w:t xml:space="preserve"> </w:t>
      </w:r>
      <w:r>
        <w:rPr>
          <w:rFonts w:hint="eastAsia" w:ascii="宋体" w:hAnsi="宋体" w:eastAsia="宋体" w:cs="宋体"/>
          <w:bCs/>
          <w:color w:val="auto"/>
          <w:kern w:val="2"/>
          <w:sz w:val="24"/>
          <w:highlight w:val="none"/>
          <w:u w:val="single"/>
          <w:lang w:val="en-US" w:eastAsia="zh-CN"/>
        </w:rPr>
        <w:t xml:space="preserve"> </w:t>
      </w:r>
      <w:r>
        <w:rPr>
          <w:rFonts w:hint="eastAsia" w:ascii="宋体" w:hAnsi="宋体" w:eastAsia="宋体" w:cs="宋体"/>
          <w:bCs/>
          <w:color w:val="auto"/>
          <w:kern w:val="2"/>
          <w:sz w:val="24"/>
          <w:highlight w:val="none"/>
          <w:lang w:eastAsia="zh-CN"/>
        </w:rPr>
        <w:t>天以书面形式通知乙方，双方协商并达成一致意见后，另签合同。</w:t>
      </w:r>
    </w:p>
    <w:p w14:paraId="7899B56A">
      <w:pPr>
        <w:framePr w:wrap="auto" w:vAnchor="margin" w:hAnchor="text" w:yAlign="inline"/>
        <w:widowControl w:val="0"/>
        <w:spacing w:line="360" w:lineRule="auto"/>
        <w:ind w:firstLine="482" w:firstLineChars="200"/>
        <w:jc w:val="both"/>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三、租赁期限</w:t>
      </w:r>
    </w:p>
    <w:p w14:paraId="2522DD8A">
      <w:pPr>
        <w:framePr w:wrap="auto" w:vAnchor="margin" w:hAnchor="text" w:yAlign="inline"/>
        <w:widowControl w:val="0"/>
        <w:spacing w:line="360" w:lineRule="auto"/>
        <w:ind w:firstLine="480" w:firstLineChars="200"/>
        <w:jc w:val="both"/>
        <w:rPr>
          <w:rFonts w:hint="eastAsia" w:ascii="宋体" w:hAnsi="宋体" w:eastAsia="宋体" w:cs="宋体"/>
          <w:bCs/>
          <w:color w:val="auto"/>
          <w:kern w:val="2"/>
          <w:sz w:val="24"/>
          <w:highlight w:val="none"/>
          <w:lang w:eastAsia="zh-CN"/>
        </w:rPr>
      </w:pPr>
      <w:r>
        <w:rPr>
          <w:rFonts w:hint="eastAsia" w:ascii="宋体" w:hAnsi="宋体" w:eastAsia="宋体" w:cs="宋体"/>
          <w:bCs/>
          <w:color w:val="auto"/>
          <w:kern w:val="2"/>
          <w:sz w:val="24"/>
          <w:highlight w:val="none"/>
          <w:lang w:eastAsia="zh-CN"/>
        </w:rPr>
        <w:t>1</w:t>
      </w:r>
      <w:r>
        <w:rPr>
          <w:rFonts w:hint="eastAsia" w:ascii="宋体" w:hAnsi="宋体" w:eastAsia="宋体" w:cs="宋体"/>
          <w:bCs/>
          <w:color w:val="auto"/>
          <w:kern w:val="2"/>
          <w:sz w:val="24"/>
          <w:highlight w:val="none"/>
          <w:lang w:val="en-US" w:eastAsia="zh-CN"/>
        </w:rPr>
        <w:t>.</w:t>
      </w:r>
      <w:r>
        <w:rPr>
          <w:rFonts w:hint="eastAsia" w:ascii="宋体" w:hAnsi="宋体" w:eastAsia="宋体" w:cs="宋体"/>
          <w:color w:val="auto"/>
          <w:kern w:val="2"/>
          <w:sz w:val="24"/>
          <w:highlight w:val="none"/>
          <w:lang w:eastAsia="zh-CN"/>
        </w:rPr>
        <w:t>租期自</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年</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月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日至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年</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月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日</w:t>
      </w:r>
      <w:r>
        <w:rPr>
          <w:rFonts w:hint="eastAsia" w:ascii="宋体" w:hAnsi="宋体" w:eastAsia="宋体" w:cs="宋体"/>
          <w:color w:val="auto"/>
          <w:kern w:val="2"/>
          <w:sz w:val="24"/>
          <w:highlight w:val="none"/>
          <w:lang w:eastAsia="zh-CN"/>
        </w:rPr>
        <w:t>，具体进场时间以甲方通知为准。甲方按天计算机械的具体使用时间并以此作为计量依据。</w:t>
      </w:r>
    </w:p>
    <w:p w14:paraId="32422AF5">
      <w:pPr>
        <w:framePr w:wrap="auto" w:vAnchor="margin" w:hAnchor="text" w:yAlign="inline"/>
        <w:widowControl w:val="0"/>
        <w:spacing w:line="360" w:lineRule="auto"/>
        <w:ind w:firstLine="480" w:firstLineChars="200"/>
        <w:jc w:val="both"/>
        <w:rPr>
          <w:rFonts w:hint="eastAsia" w:ascii="宋体" w:hAnsi="宋体" w:eastAsia="宋体" w:cs="宋体"/>
          <w:bCs/>
          <w:color w:val="auto"/>
          <w:kern w:val="2"/>
          <w:sz w:val="24"/>
          <w:highlight w:val="none"/>
          <w:lang w:eastAsia="zh-CN"/>
        </w:rPr>
      </w:pPr>
      <w:r>
        <w:rPr>
          <w:rFonts w:hint="eastAsia" w:ascii="宋体" w:hAnsi="宋体" w:eastAsia="宋体" w:cs="宋体"/>
          <w:bCs/>
          <w:color w:val="auto"/>
          <w:kern w:val="2"/>
          <w:sz w:val="24"/>
          <w:highlight w:val="none"/>
          <w:lang w:eastAsia="zh-CN"/>
        </w:rPr>
        <w:t>2</w:t>
      </w:r>
      <w:r>
        <w:rPr>
          <w:rFonts w:hint="eastAsia" w:ascii="宋体" w:hAnsi="宋体" w:eastAsia="宋体" w:cs="宋体"/>
          <w:bCs/>
          <w:color w:val="auto"/>
          <w:kern w:val="2"/>
          <w:sz w:val="24"/>
          <w:highlight w:val="none"/>
          <w:lang w:val="en-US" w:eastAsia="zh-CN"/>
        </w:rPr>
        <w:t>.</w:t>
      </w:r>
      <w:r>
        <w:rPr>
          <w:rFonts w:hint="eastAsia" w:ascii="宋体" w:hAnsi="宋体" w:eastAsia="宋体" w:cs="宋体"/>
          <w:bCs/>
          <w:color w:val="auto"/>
          <w:kern w:val="2"/>
          <w:sz w:val="24"/>
          <w:highlight w:val="none"/>
          <w:lang w:eastAsia="zh-CN"/>
        </w:rPr>
        <w:t>租期届满前</w:t>
      </w:r>
      <w:r>
        <w:rPr>
          <w:rFonts w:hint="eastAsia" w:ascii="宋体" w:hAnsi="宋体" w:eastAsia="宋体" w:cs="宋体"/>
          <w:bCs/>
          <w:color w:val="auto"/>
          <w:kern w:val="2"/>
          <w:sz w:val="24"/>
          <w:highlight w:val="none"/>
          <w:u w:val="single"/>
          <w:lang w:eastAsia="zh-CN"/>
        </w:rPr>
        <w:t xml:space="preserve"> </w:t>
      </w:r>
      <w:r>
        <w:rPr>
          <w:rFonts w:hint="eastAsia" w:ascii="宋体" w:hAnsi="宋体" w:eastAsia="宋体" w:cs="宋体"/>
          <w:bCs/>
          <w:color w:val="auto"/>
          <w:kern w:val="2"/>
          <w:sz w:val="24"/>
          <w:highlight w:val="none"/>
          <w:u w:val="single"/>
          <w:lang w:val="en-US" w:eastAsia="zh-CN"/>
        </w:rPr>
        <w:t xml:space="preserve">  </w:t>
      </w:r>
      <w:r>
        <w:rPr>
          <w:rFonts w:hint="eastAsia" w:ascii="宋体" w:hAnsi="宋体" w:eastAsia="宋体" w:cs="宋体"/>
          <w:bCs/>
          <w:color w:val="auto"/>
          <w:kern w:val="2"/>
          <w:sz w:val="24"/>
          <w:highlight w:val="none"/>
          <w:u w:val="single"/>
          <w:lang w:eastAsia="zh-CN"/>
        </w:rPr>
        <w:t xml:space="preserve"> </w:t>
      </w:r>
      <w:r>
        <w:rPr>
          <w:rFonts w:hint="eastAsia" w:ascii="宋体" w:hAnsi="宋体" w:eastAsia="宋体" w:cs="宋体"/>
          <w:bCs/>
          <w:color w:val="auto"/>
          <w:kern w:val="2"/>
          <w:sz w:val="24"/>
          <w:highlight w:val="none"/>
          <w:lang w:eastAsia="zh-CN"/>
        </w:rPr>
        <w:t>天，甲方应及时书面通知乙方止租或续租。止租日期确定后，租金不再计算。如乙方未按甲方通知时间接收设备，设备暂由甲方保管，逾期接收所产生的设备保管费由乙方承担。设备保管费用以</w:t>
      </w:r>
      <w:r>
        <w:rPr>
          <w:rFonts w:hint="eastAsia" w:ascii="宋体" w:hAnsi="宋体" w:eastAsia="宋体" w:cs="宋体"/>
          <w:bCs/>
          <w:color w:val="auto"/>
          <w:kern w:val="2"/>
          <w:sz w:val="24"/>
          <w:highlight w:val="none"/>
          <w:u w:val="single"/>
          <w:lang w:eastAsia="zh-CN"/>
        </w:rPr>
        <w:t xml:space="preserve"> </w:t>
      </w:r>
      <w:r>
        <w:rPr>
          <w:rFonts w:hint="eastAsia" w:ascii="宋体" w:hAnsi="宋体" w:eastAsia="宋体" w:cs="宋体"/>
          <w:bCs/>
          <w:color w:val="auto"/>
          <w:kern w:val="2"/>
          <w:sz w:val="24"/>
          <w:highlight w:val="none"/>
          <w:u w:val="single"/>
          <w:lang w:val="en-US" w:eastAsia="zh-CN"/>
        </w:rPr>
        <w:t xml:space="preserve">  </w:t>
      </w:r>
      <w:r>
        <w:rPr>
          <w:rFonts w:hint="eastAsia" w:ascii="宋体" w:hAnsi="宋体" w:eastAsia="宋体" w:cs="宋体"/>
          <w:bCs/>
          <w:color w:val="auto"/>
          <w:kern w:val="2"/>
          <w:sz w:val="24"/>
          <w:highlight w:val="none"/>
          <w:u w:val="single"/>
          <w:lang w:eastAsia="zh-CN"/>
        </w:rPr>
        <w:t>元/日/件</w:t>
      </w:r>
      <w:r>
        <w:rPr>
          <w:rFonts w:hint="eastAsia" w:ascii="宋体" w:hAnsi="宋体" w:eastAsia="宋体" w:cs="宋体"/>
          <w:bCs/>
          <w:color w:val="auto"/>
          <w:kern w:val="2"/>
          <w:sz w:val="24"/>
          <w:highlight w:val="none"/>
          <w:lang w:eastAsia="zh-CN"/>
        </w:rPr>
        <w:t>计算，该部分费用甲方有权在最终结算时于应付租赁费中予以扣除。</w:t>
      </w:r>
    </w:p>
    <w:p w14:paraId="5F561D6E">
      <w:pPr>
        <w:framePr w:wrap="auto" w:vAnchor="margin" w:hAnchor="text" w:yAlign="inline"/>
        <w:widowControl w:val="0"/>
        <w:spacing w:line="360" w:lineRule="auto"/>
        <w:ind w:firstLine="482" w:firstLineChars="200"/>
        <w:jc w:val="both"/>
        <w:rPr>
          <w:rFonts w:hint="eastAsia" w:ascii="宋体" w:hAnsi="宋体" w:eastAsia="宋体" w:cs="宋体"/>
          <w:b/>
          <w:bCs/>
          <w:color w:val="auto"/>
          <w:kern w:val="2"/>
          <w:sz w:val="24"/>
          <w:highlight w:val="none"/>
          <w:lang w:eastAsia="zh-CN"/>
        </w:rPr>
      </w:pPr>
      <w:r>
        <w:rPr>
          <w:rFonts w:hint="eastAsia" w:ascii="宋体" w:hAnsi="宋体" w:eastAsia="宋体" w:cs="宋体"/>
          <w:b/>
          <w:bCs/>
          <w:color w:val="auto"/>
          <w:kern w:val="2"/>
          <w:sz w:val="24"/>
          <w:highlight w:val="none"/>
          <w:lang w:eastAsia="zh-CN"/>
        </w:rPr>
        <w:t>四、结算、付款、发票约定</w:t>
      </w:r>
    </w:p>
    <w:p w14:paraId="6CEA2917">
      <w:pPr>
        <w:framePr w:wrap="auto" w:vAnchor="margin" w:hAnchor="text" w:yAlign="inline"/>
        <w:widowControl w:val="0"/>
        <w:spacing w:line="360" w:lineRule="auto"/>
        <w:ind w:firstLine="480" w:firstLineChars="200"/>
        <w:jc w:val="left"/>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1</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租金支付</w:t>
      </w:r>
    </w:p>
    <w:p w14:paraId="7C6958E7">
      <w:pPr>
        <w:widowControl w:val="0"/>
        <w:spacing w:after="120" w:afterLines="0" w:afterAutospacing="0" w:line="360" w:lineRule="auto"/>
        <w:ind w:firstLine="48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按（台班）结算：按照甲乙双方实际确认使用时间为准，施工机械每台班按八小时工作制，机械作业时间在四个小时内按半个台班计算，超过四个小时按一个台班计算。</w:t>
      </w:r>
    </w:p>
    <w:p w14:paraId="5E65B37A">
      <w:pPr>
        <w:framePr w:wrap="auto" w:vAnchor="margin" w:hAnchor="text" w:yAlign="inline"/>
        <w:widowControl w:val="0"/>
        <w:spacing w:line="360" w:lineRule="auto"/>
        <w:ind w:firstLine="480" w:firstLineChars="200"/>
        <w:jc w:val="left"/>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本合同暂定（含税）总价为人民币</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元（大写：</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），其中不含增值税总价</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元（大写：</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），增值税</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元（大写：</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），增值税按不含增值税总价</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%的单列（增值税税率随国家政策和适用税率同步调整）；本合同暂定总价不作为双方最终结算的依据。</w:t>
      </w:r>
    </w:p>
    <w:p w14:paraId="532E4247">
      <w:pPr>
        <w:framePr w:wrap="auto" w:vAnchor="margin" w:hAnchor="text" w:yAlign="inline"/>
        <w:widowControl w:val="0"/>
        <w:numPr>
          <w:ilvl w:val="0"/>
          <w:numId w:val="0"/>
        </w:numPr>
        <w:spacing w:line="360" w:lineRule="auto"/>
        <w:ind w:firstLine="480" w:firstLineChars="200"/>
        <w:jc w:val="both"/>
        <w:rPr>
          <w:rFonts w:hint="eastAsia" w:ascii="宋体" w:hAnsi="宋体" w:eastAsia="宋体" w:cs="宋体"/>
          <w:b w:val="0"/>
          <w:bCs w:val="0"/>
          <w:color w:val="auto"/>
          <w:kern w:val="2"/>
          <w:sz w:val="21"/>
          <w:highlight w:val="none"/>
          <w:lang w:val="en-US" w:eastAsia="zh-CN"/>
        </w:rPr>
      </w:pPr>
      <w:r>
        <w:rPr>
          <w:rFonts w:hint="eastAsia" w:ascii="宋体" w:hAnsi="宋体" w:eastAsia="宋体" w:cs="宋体"/>
          <w:b w:val="0"/>
          <w:bCs w:val="0"/>
          <w:color w:val="auto"/>
          <w:kern w:val="2"/>
          <w:sz w:val="24"/>
          <w:highlight w:val="none"/>
          <w:lang w:val="en-US" w:eastAsia="zh-CN"/>
        </w:rPr>
        <w:t>当实际验收数量超过合同数量的10%时，需要签订补充协议，否则租赁数量及统计表、结算单等相关资料签认无效。</w:t>
      </w:r>
    </w:p>
    <w:p w14:paraId="4C9F03BC">
      <w:pPr>
        <w:framePr w:wrap="auto" w:vAnchor="margin" w:hAnchor="text" w:yAlign="inline"/>
        <w:widowControl w:val="0"/>
        <w:numPr>
          <w:ilvl w:val="0"/>
          <w:numId w:val="2"/>
        </w:numPr>
        <w:spacing w:line="360" w:lineRule="auto"/>
        <w:ind w:firstLine="480" w:firstLineChars="200"/>
        <w:jc w:val="left"/>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结算方式</w:t>
      </w:r>
    </w:p>
    <w:p w14:paraId="74941DE9">
      <w:pPr>
        <w:framePr w:wrap="auto" w:vAnchor="margin" w:hAnchor="text" w:yAlign="inline"/>
        <w:widowControl w:val="0"/>
        <w:numPr>
          <w:ilvl w:val="0"/>
          <w:numId w:val="0"/>
        </w:numPr>
        <w:spacing w:line="360" w:lineRule="auto"/>
        <w:ind w:firstLine="480" w:firstLineChars="200"/>
        <w:jc w:val="left"/>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原则上每月</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日前甲方支付上月租赁费用。甲方项目经理部对租赁结算表中所载租赁设备数量、租赁日期及租金进行确认。若对租赁结算表中的数据存在争议，甲方对乙方提出有争议部分，双方本着实事求是的原则协商解决，但不影响无争议的结算确认及款项支付。</w:t>
      </w:r>
    </w:p>
    <w:p w14:paraId="335EAB74">
      <w:pPr>
        <w:framePr w:wrap="auto" w:vAnchor="margin" w:hAnchor="text" w:yAlign="inline"/>
        <w:widowControl w:val="0"/>
        <w:spacing w:line="360" w:lineRule="auto"/>
        <w:ind w:firstLine="480" w:firstLineChars="200"/>
        <w:jc w:val="both"/>
        <w:rPr>
          <w:rFonts w:hint="eastAsia" w:ascii="宋体" w:hAnsi="宋体" w:eastAsia="宋体" w:cs="宋体"/>
          <w:b w:val="0"/>
          <w:bCs w:val="0"/>
          <w:color w:val="auto"/>
          <w:kern w:val="2"/>
          <w:sz w:val="24"/>
          <w:szCs w:val="24"/>
          <w:highlight w:val="none"/>
          <w:lang w:eastAsia="zh-CN"/>
        </w:rPr>
      </w:pPr>
      <w:r>
        <w:rPr>
          <w:rFonts w:hint="eastAsia" w:ascii="宋体" w:hAnsi="宋体" w:eastAsia="宋体" w:cs="宋体"/>
          <w:b w:val="0"/>
          <w:bCs w:val="0"/>
          <w:color w:val="auto"/>
          <w:kern w:val="2"/>
          <w:sz w:val="24"/>
          <w:szCs w:val="24"/>
          <w:highlight w:val="none"/>
          <w:lang w:eastAsia="zh-CN"/>
        </w:rPr>
        <w:t>由甲方根据自身资金情况及建设单位支付工程款</w:t>
      </w:r>
      <w:r>
        <w:rPr>
          <w:rFonts w:hint="eastAsia" w:ascii="宋体" w:hAnsi="宋体" w:eastAsia="宋体" w:cs="宋体"/>
          <w:b w:val="0"/>
          <w:bCs w:val="0"/>
          <w:color w:val="auto"/>
          <w:kern w:val="2"/>
          <w:sz w:val="24"/>
          <w:szCs w:val="24"/>
          <w:highlight w:val="none"/>
          <w:lang w:val="zh-CN" w:eastAsia="zh-CN"/>
        </w:rPr>
        <w:t>情况</w:t>
      </w:r>
      <w:r>
        <w:rPr>
          <w:rFonts w:hint="eastAsia" w:ascii="宋体" w:hAnsi="宋体" w:eastAsia="宋体" w:cs="宋体"/>
          <w:b w:val="0"/>
          <w:bCs w:val="0"/>
          <w:color w:val="auto"/>
          <w:kern w:val="2"/>
          <w:sz w:val="24"/>
          <w:szCs w:val="24"/>
          <w:highlight w:val="none"/>
          <w:lang w:eastAsia="zh-CN"/>
        </w:rPr>
        <w:t>扣减应扣费用后向乙方支付至完成应付款项费用的</w:t>
      </w:r>
      <w:r>
        <w:rPr>
          <w:rFonts w:hint="eastAsia" w:ascii="宋体" w:hAnsi="宋体" w:eastAsia="宋体" w:cs="宋体"/>
          <w:b w:val="0"/>
          <w:bCs w:val="0"/>
          <w:color w:val="auto"/>
          <w:kern w:val="2"/>
          <w:sz w:val="24"/>
          <w:szCs w:val="24"/>
          <w:highlight w:val="none"/>
          <w:u w:val="single"/>
          <w:lang w:eastAsia="zh-CN"/>
        </w:rPr>
        <w:t xml:space="preserve">  </w:t>
      </w:r>
      <w:r>
        <w:rPr>
          <w:rFonts w:hint="eastAsia" w:ascii="宋体" w:hAnsi="宋体" w:eastAsia="宋体" w:cs="宋体"/>
          <w:b/>
          <w:bCs/>
          <w:color w:val="auto"/>
          <w:kern w:val="2"/>
          <w:sz w:val="24"/>
          <w:szCs w:val="24"/>
          <w:highlight w:val="none"/>
          <w:u w:val="single"/>
          <w:lang w:val="en-US" w:eastAsia="zh-CN"/>
        </w:rPr>
        <w:t xml:space="preserve"> </w:t>
      </w:r>
      <w:r>
        <w:rPr>
          <w:rFonts w:hint="eastAsia" w:ascii="宋体" w:hAnsi="宋体" w:eastAsia="宋体" w:cs="宋体"/>
          <w:b w:val="0"/>
          <w:bCs w:val="0"/>
          <w:color w:val="auto"/>
          <w:kern w:val="2"/>
          <w:sz w:val="24"/>
          <w:szCs w:val="24"/>
          <w:highlight w:val="none"/>
          <w:u w:val="single"/>
          <w:lang w:eastAsia="zh-CN"/>
        </w:rPr>
        <w:t xml:space="preserve">  </w:t>
      </w:r>
      <w:r>
        <w:rPr>
          <w:rFonts w:hint="eastAsia" w:ascii="宋体" w:hAnsi="宋体" w:eastAsia="宋体" w:cs="宋体"/>
          <w:b w:val="0"/>
          <w:bCs w:val="0"/>
          <w:color w:val="auto"/>
          <w:kern w:val="2"/>
          <w:sz w:val="24"/>
          <w:szCs w:val="24"/>
          <w:highlight w:val="none"/>
          <w:lang w:eastAsia="zh-CN"/>
        </w:rPr>
        <w:t>%</w:t>
      </w:r>
      <w:r>
        <w:rPr>
          <w:rFonts w:hint="eastAsia" w:ascii="宋体" w:hAnsi="宋体" w:eastAsia="宋体" w:cs="宋体"/>
          <w:b w:val="0"/>
          <w:bCs w:val="0"/>
          <w:color w:val="auto"/>
          <w:kern w:val="2"/>
          <w:sz w:val="24"/>
          <w:szCs w:val="24"/>
          <w:highlight w:val="none"/>
          <w:lang w:val="zh-CN" w:eastAsia="zh-CN"/>
        </w:rPr>
        <w:t>。</w:t>
      </w:r>
      <w:r>
        <w:rPr>
          <w:rFonts w:hint="eastAsia" w:ascii="宋体" w:hAnsi="宋体" w:eastAsia="宋体" w:cs="宋体"/>
          <w:b w:val="0"/>
          <w:bCs w:val="0"/>
          <w:color w:val="auto"/>
          <w:kern w:val="2"/>
          <w:sz w:val="24"/>
          <w:szCs w:val="24"/>
          <w:highlight w:val="none"/>
          <w:lang w:eastAsia="zh-CN"/>
        </w:rPr>
        <w:t>在工程</w:t>
      </w:r>
      <w:r>
        <w:rPr>
          <w:rFonts w:hint="eastAsia" w:ascii="宋体" w:hAnsi="宋体" w:eastAsia="宋体" w:cs="宋体"/>
          <w:b w:val="0"/>
          <w:bCs w:val="0"/>
          <w:color w:val="auto"/>
          <w:kern w:val="2"/>
          <w:sz w:val="24"/>
          <w:szCs w:val="24"/>
          <w:highlight w:val="none"/>
          <w:lang w:val="en-US" w:eastAsia="zh-CN"/>
        </w:rPr>
        <w:t>验收合格后</w:t>
      </w:r>
      <w:r>
        <w:rPr>
          <w:rFonts w:hint="eastAsia" w:ascii="宋体" w:hAnsi="宋体" w:eastAsia="宋体" w:cs="宋体"/>
          <w:b w:val="0"/>
          <w:bCs w:val="0"/>
          <w:color w:val="auto"/>
          <w:kern w:val="2"/>
          <w:sz w:val="24"/>
          <w:szCs w:val="24"/>
          <w:highlight w:val="none"/>
          <w:lang w:eastAsia="zh-CN"/>
        </w:rPr>
        <w:t>且双方签订最终结算协议后</w:t>
      </w:r>
      <w:r>
        <w:rPr>
          <w:rFonts w:hint="eastAsia" w:ascii="宋体" w:hAnsi="宋体" w:eastAsia="宋体" w:cs="宋体"/>
          <w:b w:val="0"/>
          <w:bCs w:val="0"/>
          <w:color w:val="auto"/>
          <w:kern w:val="2"/>
          <w:sz w:val="24"/>
          <w:szCs w:val="24"/>
          <w:highlight w:val="none"/>
          <w:lang w:val="en-US" w:eastAsia="zh-CN"/>
        </w:rPr>
        <w:t>三</w:t>
      </w:r>
      <w:r>
        <w:rPr>
          <w:rFonts w:hint="eastAsia" w:ascii="宋体" w:hAnsi="宋体" w:eastAsia="宋体" w:cs="宋体"/>
          <w:b w:val="0"/>
          <w:bCs w:val="0"/>
          <w:color w:val="auto"/>
          <w:kern w:val="2"/>
          <w:sz w:val="24"/>
          <w:szCs w:val="24"/>
          <w:highlight w:val="none"/>
          <w:lang w:eastAsia="zh-CN"/>
        </w:rPr>
        <w:t>个月内，由甲方向乙方支付剩余</w:t>
      </w:r>
      <w:r>
        <w:rPr>
          <w:rFonts w:hint="eastAsia" w:ascii="宋体" w:hAnsi="宋体" w:eastAsia="宋体" w:cs="宋体"/>
          <w:b w:val="0"/>
          <w:bCs w:val="0"/>
          <w:color w:val="auto"/>
          <w:kern w:val="2"/>
          <w:sz w:val="24"/>
          <w:szCs w:val="24"/>
          <w:highlight w:val="none"/>
          <w:u w:val="single"/>
          <w:lang w:eastAsia="zh-CN"/>
        </w:rPr>
        <w:t xml:space="preserve">  </w:t>
      </w:r>
      <w:r>
        <w:rPr>
          <w:rFonts w:hint="eastAsia" w:ascii="宋体" w:hAnsi="宋体" w:eastAsia="宋体" w:cs="宋体"/>
          <w:b/>
          <w:bCs/>
          <w:color w:val="auto"/>
          <w:kern w:val="2"/>
          <w:sz w:val="24"/>
          <w:szCs w:val="24"/>
          <w:highlight w:val="none"/>
          <w:u w:val="single"/>
          <w:lang w:val="en-US" w:eastAsia="zh-CN"/>
        </w:rPr>
        <w:t xml:space="preserve"> </w:t>
      </w:r>
      <w:r>
        <w:rPr>
          <w:rFonts w:hint="eastAsia" w:ascii="宋体" w:hAnsi="宋体" w:eastAsia="宋体" w:cs="宋体"/>
          <w:b w:val="0"/>
          <w:bCs w:val="0"/>
          <w:color w:val="auto"/>
          <w:kern w:val="2"/>
          <w:sz w:val="24"/>
          <w:szCs w:val="24"/>
          <w:highlight w:val="none"/>
          <w:u w:val="single"/>
          <w:lang w:eastAsia="zh-CN"/>
        </w:rPr>
        <w:t xml:space="preserve">  </w:t>
      </w:r>
      <w:r>
        <w:rPr>
          <w:rFonts w:hint="eastAsia" w:ascii="宋体" w:hAnsi="宋体" w:eastAsia="宋体" w:cs="宋体"/>
          <w:b w:val="0"/>
          <w:bCs w:val="0"/>
          <w:color w:val="auto"/>
          <w:kern w:val="2"/>
          <w:sz w:val="24"/>
          <w:szCs w:val="24"/>
          <w:highlight w:val="none"/>
          <w:lang w:eastAsia="zh-CN"/>
        </w:rPr>
        <w:t>%款项。</w:t>
      </w:r>
    </w:p>
    <w:p w14:paraId="0864FEF5">
      <w:pPr>
        <w:framePr w:wrap="auto" w:vAnchor="margin" w:hAnchor="text" w:yAlign="inline"/>
        <w:widowControl w:val="0"/>
        <w:spacing w:line="360" w:lineRule="auto"/>
        <w:ind w:firstLine="480" w:firstLineChars="200"/>
        <w:jc w:val="left"/>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本合同清单综合单价和不含增值税总价包括：机械设备租金、机械设备进退场费、管理费、利润、除增值税以外的一切税费（包括但不限于为实施本合同应缴纳的企业所得税、个人所得税、印花税、资源税、城市维护建设税、教育费附加、地方教育附加、堤围防护费等），以及施工点安全维护、保证自身人员安全设施的费用。</w:t>
      </w:r>
    </w:p>
    <w:p w14:paraId="0E5A7EA9">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4</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本合同涉及的所有支付均由甲方支付到乙方在合同约定的银行账户，无特殊情况下，甲方不接受乙方提供的任何第三方</w:t>
      </w:r>
      <w:r>
        <w:rPr>
          <w:rFonts w:hint="eastAsia" w:ascii="宋体" w:hAnsi="宋体" w:eastAsia="宋体" w:cs="宋体"/>
          <w:color w:val="auto"/>
          <w:kern w:val="2"/>
          <w:sz w:val="24"/>
          <w:highlight w:val="none"/>
          <w:lang w:val="en-US" w:eastAsia="zh-CN"/>
        </w:rPr>
        <w:t>收款</w:t>
      </w:r>
      <w:r>
        <w:rPr>
          <w:rFonts w:hint="eastAsia" w:ascii="宋体" w:hAnsi="宋体" w:eastAsia="宋体" w:cs="宋体"/>
          <w:color w:val="auto"/>
          <w:kern w:val="2"/>
          <w:sz w:val="24"/>
          <w:highlight w:val="none"/>
          <w:lang w:eastAsia="zh-CN"/>
        </w:rPr>
        <w:t>银行账户或委托</w:t>
      </w:r>
      <w:r>
        <w:rPr>
          <w:rFonts w:hint="eastAsia" w:ascii="宋体" w:hAnsi="宋体" w:eastAsia="宋体" w:cs="宋体"/>
          <w:color w:val="auto"/>
          <w:kern w:val="2"/>
          <w:sz w:val="24"/>
          <w:highlight w:val="none"/>
          <w:lang w:val="en-US" w:eastAsia="zh-CN"/>
        </w:rPr>
        <w:t>收款</w:t>
      </w:r>
      <w:r>
        <w:rPr>
          <w:rFonts w:hint="eastAsia" w:ascii="宋体" w:hAnsi="宋体" w:eastAsia="宋体" w:cs="宋体"/>
          <w:color w:val="auto"/>
          <w:kern w:val="2"/>
          <w:sz w:val="24"/>
          <w:highlight w:val="none"/>
          <w:lang w:eastAsia="zh-CN"/>
        </w:rPr>
        <w:t>。</w:t>
      </w:r>
    </w:p>
    <w:p w14:paraId="7F9C69CD">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乙方应在每期结算确认后，在甲方租金支付前，根据合同内容和结算书内容向甲方出具相应增值税发票。以上条件不满足时，乙方不得向甲方申请支付款项，甲方有权停止支付且由乙方自身承担风险。</w:t>
      </w:r>
    </w:p>
    <w:p w14:paraId="3A12009B">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乙方向甲方开具发票的金额（价税合计）需严格依据“累计确认结算量与资金支付量孰高原则”。</w:t>
      </w:r>
    </w:p>
    <w:p w14:paraId="4D6489B6">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发票票面记载信息需符合“</w:t>
      </w:r>
      <w:r>
        <w:rPr>
          <w:rFonts w:hint="eastAsia" w:ascii="宋体" w:hAnsi="宋体" w:eastAsia="宋体" w:cs="宋体"/>
          <w:color w:val="auto"/>
          <w:kern w:val="2"/>
          <w:sz w:val="24"/>
          <w:highlight w:val="none"/>
          <w:lang w:val="en-US" w:eastAsia="zh-CN"/>
        </w:rPr>
        <w:t>四</w:t>
      </w:r>
      <w:r>
        <w:rPr>
          <w:rFonts w:hint="eastAsia" w:ascii="宋体" w:hAnsi="宋体" w:eastAsia="宋体" w:cs="宋体"/>
          <w:color w:val="auto"/>
          <w:kern w:val="2"/>
          <w:sz w:val="24"/>
          <w:highlight w:val="none"/>
          <w:lang w:eastAsia="zh-CN"/>
        </w:rPr>
        <w:t>流一致”原则，包括：（</w:t>
      </w:r>
      <w:r>
        <w:rPr>
          <w:rFonts w:hint="eastAsia" w:ascii="宋体" w:hAnsi="宋体" w:eastAsia="宋体" w:cs="宋体"/>
          <w:color w:val="auto"/>
          <w:kern w:val="2"/>
          <w:sz w:val="24"/>
          <w:highlight w:val="none"/>
          <w:lang w:val="en-US" w:eastAsia="zh-CN"/>
        </w:rPr>
        <w:t>1</w:t>
      </w:r>
      <w:r>
        <w:rPr>
          <w:rFonts w:hint="eastAsia" w:ascii="宋体" w:hAnsi="宋体" w:eastAsia="宋体" w:cs="宋体"/>
          <w:color w:val="auto"/>
          <w:kern w:val="2"/>
          <w:sz w:val="24"/>
          <w:highlight w:val="none"/>
          <w:lang w:eastAsia="zh-CN"/>
        </w:rPr>
        <w:t>）销售方信息需与货物或应税劳务、服务实际提供单位（即乙方）一致，并与实际收款人（即乙方）一致；（</w:t>
      </w:r>
      <w:r>
        <w:rPr>
          <w:rFonts w:hint="eastAsia" w:ascii="宋体" w:hAnsi="宋体" w:eastAsia="宋体" w:cs="宋体"/>
          <w:color w:val="auto"/>
          <w:kern w:val="2"/>
          <w:sz w:val="24"/>
          <w:highlight w:val="none"/>
          <w:lang w:val="en-US" w:eastAsia="zh-CN"/>
        </w:rPr>
        <w:t>2</w:t>
      </w:r>
      <w:r>
        <w:rPr>
          <w:rFonts w:hint="eastAsia" w:ascii="宋体" w:hAnsi="宋体" w:eastAsia="宋体" w:cs="宋体"/>
          <w:color w:val="auto"/>
          <w:kern w:val="2"/>
          <w:sz w:val="24"/>
          <w:highlight w:val="none"/>
          <w:lang w:eastAsia="zh-CN"/>
        </w:rPr>
        <w:t>）货物或应税劳务、服务名称等需与实际业务内容一致。（</w:t>
      </w:r>
      <w:r>
        <w:rPr>
          <w:rFonts w:hint="eastAsia" w:ascii="宋体" w:hAnsi="宋体" w:eastAsia="宋体" w:cs="宋体"/>
          <w:color w:val="auto"/>
          <w:kern w:val="2"/>
          <w:sz w:val="24"/>
          <w:highlight w:val="none"/>
          <w:lang w:val="en-US" w:eastAsia="zh-CN"/>
        </w:rPr>
        <w:t>3</w:t>
      </w:r>
      <w:r>
        <w:rPr>
          <w:rFonts w:hint="eastAsia" w:ascii="宋体" w:hAnsi="宋体" w:eastAsia="宋体" w:cs="宋体"/>
          <w:color w:val="auto"/>
          <w:kern w:val="2"/>
          <w:sz w:val="24"/>
          <w:highlight w:val="none"/>
          <w:lang w:eastAsia="zh-CN"/>
        </w:rPr>
        <w:t>）税率、税额信息与本合同单列的增值税税率、税额一致。（</w:t>
      </w:r>
      <w:r>
        <w:rPr>
          <w:rFonts w:hint="eastAsia" w:ascii="宋体" w:hAnsi="宋体" w:eastAsia="宋体" w:cs="宋体"/>
          <w:color w:val="auto"/>
          <w:kern w:val="2"/>
          <w:sz w:val="24"/>
          <w:highlight w:val="none"/>
          <w:lang w:val="en-US" w:eastAsia="zh-CN"/>
        </w:rPr>
        <w:t>4</w:t>
      </w:r>
      <w:r>
        <w:rPr>
          <w:rFonts w:hint="eastAsia" w:ascii="宋体" w:hAnsi="宋体" w:eastAsia="宋体" w:cs="宋体"/>
          <w:color w:val="auto"/>
          <w:kern w:val="2"/>
          <w:sz w:val="24"/>
          <w:highlight w:val="none"/>
          <w:lang w:eastAsia="zh-CN"/>
        </w:rPr>
        <w:t>）发票类别（增值税专用发票或普通发票）与本项目的计税方法（一般计税方法或简易计税方法）匹配。</w:t>
      </w:r>
    </w:p>
    <w:p w14:paraId="0B45551B">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6</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乙方应对提供的发票真实性负责。甲方对乙方实行“一票否决制”，即：如乙方提供非法发票，甲方将不再与乙方进行任何其他合作。乙方提供非法发票，包括以下几种情形：乙方非有意提供假发票，经甲方提醒仍提供假发票的；乙方有意提供假发票的。如因乙方提供非法发票，甲方未及时识别，导致甲方</w:t>
      </w:r>
      <w:r>
        <w:rPr>
          <w:rFonts w:hint="eastAsia" w:ascii="宋体" w:hAnsi="宋体" w:eastAsia="宋体" w:cs="宋体"/>
          <w:color w:val="auto"/>
          <w:kern w:val="2"/>
          <w:sz w:val="24"/>
          <w:highlight w:val="none"/>
          <w:lang w:val="en-US" w:eastAsia="zh-CN"/>
        </w:rPr>
        <w:t>利益受损</w:t>
      </w:r>
      <w:r>
        <w:rPr>
          <w:rFonts w:hint="eastAsia" w:ascii="宋体" w:hAnsi="宋体" w:eastAsia="宋体" w:cs="宋体"/>
          <w:color w:val="auto"/>
          <w:kern w:val="2"/>
          <w:sz w:val="24"/>
          <w:highlight w:val="none"/>
          <w:lang w:eastAsia="zh-CN"/>
        </w:rPr>
        <w:t>的，全部损失由乙方承担。</w:t>
      </w:r>
    </w:p>
    <w:p w14:paraId="33ECA7A4">
      <w:pPr>
        <w:framePr w:wrap="auto" w:vAnchor="margin" w:hAnchor="text" w:yAlign="inline"/>
        <w:widowControl w:val="0"/>
        <w:spacing w:line="360" w:lineRule="auto"/>
        <w:ind w:firstLine="480" w:firstLineChars="200"/>
        <w:jc w:val="left"/>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乙方提供的发票被税务机关通知存在失联状况、异常状况、虚开发票、进项转出等情况的，按以下三项同时处理：（</w:t>
      </w:r>
      <w:r>
        <w:rPr>
          <w:rFonts w:hint="eastAsia" w:ascii="宋体" w:hAnsi="宋体" w:eastAsia="宋体" w:cs="宋体"/>
          <w:color w:val="auto"/>
          <w:kern w:val="2"/>
          <w:sz w:val="24"/>
          <w:highlight w:val="none"/>
          <w:lang w:val="en-US" w:eastAsia="zh-CN"/>
        </w:rPr>
        <w:t>1</w:t>
      </w:r>
      <w:r>
        <w:rPr>
          <w:rFonts w:hint="eastAsia" w:ascii="宋体" w:hAnsi="宋体" w:eastAsia="宋体" w:cs="宋体"/>
          <w:color w:val="auto"/>
          <w:kern w:val="2"/>
          <w:sz w:val="24"/>
          <w:highlight w:val="none"/>
          <w:lang w:eastAsia="zh-CN"/>
        </w:rPr>
        <w:t>）对应进项税额立即转出，并赔偿相应税款；（</w:t>
      </w:r>
      <w:r>
        <w:rPr>
          <w:rFonts w:hint="eastAsia" w:ascii="宋体" w:hAnsi="宋体" w:eastAsia="宋体" w:cs="宋体"/>
          <w:color w:val="auto"/>
          <w:kern w:val="2"/>
          <w:sz w:val="24"/>
          <w:highlight w:val="none"/>
          <w:lang w:val="en-US" w:eastAsia="zh-CN"/>
        </w:rPr>
        <w:t>2</w:t>
      </w:r>
      <w:r>
        <w:rPr>
          <w:rFonts w:hint="eastAsia" w:ascii="宋体" w:hAnsi="宋体" w:eastAsia="宋体" w:cs="宋体"/>
          <w:color w:val="auto"/>
          <w:kern w:val="2"/>
          <w:sz w:val="24"/>
          <w:highlight w:val="none"/>
          <w:lang w:eastAsia="zh-CN"/>
        </w:rPr>
        <w:t>）成本全额转出，相应款项已支付的，需全额追回或扣留相同金额款项；未支付的，不再予以支付；（</w:t>
      </w:r>
      <w:r>
        <w:rPr>
          <w:rFonts w:hint="eastAsia" w:ascii="宋体" w:hAnsi="宋体" w:eastAsia="宋体" w:cs="宋体"/>
          <w:color w:val="auto"/>
          <w:kern w:val="2"/>
          <w:sz w:val="24"/>
          <w:highlight w:val="none"/>
          <w:lang w:val="en-US" w:eastAsia="zh-CN"/>
        </w:rPr>
        <w:t>3</w:t>
      </w:r>
      <w:r>
        <w:rPr>
          <w:rFonts w:hint="eastAsia" w:ascii="宋体" w:hAnsi="宋体" w:eastAsia="宋体" w:cs="宋体"/>
          <w:color w:val="auto"/>
          <w:kern w:val="2"/>
          <w:sz w:val="24"/>
          <w:highlight w:val="none"/>
          <w:lang w:eastAsia="zh-CN"/>
        </w:rPr>
        <w:t>）</w:t>
      </w:r>
      <w:r>
        <w:rPr>
          <w:rFonts w:hint="eastAsia" w:ascii="宋体" w:hAnsi="宋体" w:eastAsia="宋体" w:cs="宋体"/>
          <w:color w:val="auto"/>
          <w:kern w:val="2"/>
          <w:sz w:val="24"/>
          <w:highlight w:val="none"/>
          <w:lang w:val="en-US" w:eastAsia="zh-CN"/>
        </w:rPr>
        <w:t>赔偿</w:t>
      </w:r>
      <w:r>
        <w:rPr>
          <w:rFonts w:hint="eastAsia" w:ascii="宋体" w:hAnsi="宋体" w:eastAsia="宋体" w:cs="宋体"/>
          <w:color w:val="auto"/>
          <w:kern w:val="2"/>
          <w:sz w:val="24"/>
          <w:highlight w:val="none"/>
          <w:lang w:eastAsia="zh-CN"/>
        </w:rPr>
        <w:t>相应进项税额3倍的</w:t>
      </w:r>
      <w:r>
        <w:rPr>
          <w:rFonts w:hint="eastAsia" w:ascii="宋体" w:hAnsi="宋体" w:eastAsia="宋体" w:cs="宋体"/>
          <w:color w:val="auto"/>
          <w:kern w:val="2"/>
          <w:sz w:val="24"/>
          <w:highlight w:val="none"/>
          <w:lang w:val="en-US" w:eastAsia="zh-CN"/>
        </w:rPr>
        <w:t>违约金</w:t>
      </w:r>
      <w:r>
        <w:rPr>
          <w:rFonts w:hint="eastAsia" w:ascii="宋体" w:hAnsi="宋体" w:eastAsia="宋体" w:cs="宋体"/>
          <w:color w:val="auto"/>
          <w:kern w:val="2"/>
          <w:sz w:val="24"/>
          <w:highlight w:val="none"/>
          <w:lang w:eastAsia="zh-CN"/>
        </w:rPr>
        <w:t>。</w:t>
      </w:r>
    </w:p>
    <w:p w14:paraId="1C416BEA">
      <w:pPr>
        <w:framePr w:wrap="auto" w:vAnchor="margin" w:hAnchor="text" w:yAlign="inline"/>
        <w:widowControl w:val="0"/>
        <w:spacing w:line="360" w:lineRule="auto"/>
        <w:ind w:firstLine="482" w:firstLineChars="200"/>
        <w:jc w:val="both"/>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五、设备的进退场费用：</w:t>
      </w:r>
    </w:p>
    <w:p w14:paraId="258CAE3B">
      <w:pPr>
        <w:framePr w:wrap="auto" w:vAnchor="margin" w:hAnchor="text" w:yAlign="inline"/>
        <w:widowControl w:val="0"/>
        <w:spacing w:line="360" w:lineRule="auto"/>
        <w:ind w:firstLine="480" w:firstLineChars="200"/>
        <w:jc w:val="both"/>
        <w:rPr>
          <w:rFonts w:hint="eastAsia" w:ascii="宋体" w:hAnsi="宋体" w:eastAsia="宋体" w:cs="宋体"/>
          <w:bCs/>
          <w:color w:val="auto"/>
          <w:kern w:val="2"/>
          <w:sz w:val="24"/>
          <w:highlight w:val="none"/>
          <w:lang w:eastAsia="zh-CN"/>
        </w:rPr>
      </w:pPr>
      <w:r>
        <w:rPr>
          <w:rFonts w:hint="eastAsia" w:ascii="宋体" w:hAnsi="宋体" w:eastAsia="宋体" w:cs="宋体"/>
          <w:bCs/>
          <w:color w:val="auto"/>
          <w:kern w:val="2"/>
          <w:sz w:val="24"/>
          <w:highlight w:val="none"/>
          <w:lang w:eastAsia="zh-CN"/>
        </w:rPr>
        <w:t>设备起租前的进场费用由</w:t>
      </w:r>
      <w:r>
        <w:rPr>
          <w:rFonts w:hint="eastAsia" w:ascii="宋体" w:hAnsi="宋体" w:eastAsia="宋体" w:cs="宋体"/>
          <w:bCs/>
          <w:color w:val="auto"/>
          <w:kern w:val="2"/>
          <w:sz w:val="24"/>
          <w:highlight w:val="none"/>
          <w:u w:val="single"/>
          <w:lang w:eastAsia="zh-CN"/>
        </w:rPr>
        <w:t xml:space="preserve"> </w:t>
      </w:r>
      <w:r>
        <w:rPr>
          <w:rFonts w:hint="eastAsia" w:ascii="宋体" w:hAnsi="宋体" w:eastAsia="宋体" w:cs="宋体"/>
          <w:bCs/>
          <w:color w:val="auto"/>
          <w:kern w:val="2"/>
          <w:sz w:val="24"/>
          <w:highlight w:val="none"/>
          <w:u w:val="single"/>
          <w:lang w:val="en-US" w:eastAsia="zh-CN"/>
        </w:rPr>
        <w:t xml:space="preserve"> </w:t>
      </w:r>
      <w:r>
        <w:rPr>
          <w:rFonts w:hint="eastAsia" w:ascii="宋体" w:hAnsi="宋体" w:eastAsia="宋体" w:cs="宋体"/>
          <w:bCs/>
          <w:color w:val="auto"/>
          <w:kern w:val="2"/>
          <w:sz w:val="24"/>
          <w:highlight w:val="none"/>
          <w:lang w:eastAsia="zh-CN"/>
        </w:rPr>
        <w:t>方负责，止租后的退场费用由</w:t>
      </w:r>
      <w:r>
        <w:rPr>
          <w:rFonts w:hint="eastAsia" w:ascii="宋体" w:hAnsi="宋体" w:eastAsia="宋体" w:cs="宋体"/>
          <w:bCs/>
          <w:color w:val="auto"/>
          <w:kern w:val="2"/>
          <w:sz w:val="24"/>
          <w:highlight w:val="none"/>
          <w:u w:val="single"/>
          <w:lang w:eastAsia="zh-CN"/>
        </w:rPr>
        <w:t xml:space="preserve"> </w:t>
      </w:r>
      <w:r>
        <w:rPr>
          <w:rFonts w:hint="eastAsia" w:ascii="宋体" w:hAnsi="宋体" w:eastAsia="宋体" w:cs="宋体"/>
          <w:bCs/>
          <w:color w:val="auto"/>
          <w:kern w:val="2"/>
          <w:sz w:val="24"/>
          <w:highlight w:val="none"/>
          <w:u w:val="single"/>
          <w:lang w:val="en-US" w:eastAsia="zh-CN"/>
        </w:rPr>
        <w:t xml:space="preserve"> </w:t>
      </w:r>
      <w:r>
        <w:rPr>
          <w:rFonts w:hint="eastAsia" w:ascii="宋体" w:hAnsi="宋体" w:eastAsia="宋体" w:cs="宋体"/>
          <w:bCs/>
          <w:color w:val="auto"/>
          <w:kern w:val="2"/>
          <w:sz w:val="24"/>
          <w:highlight w:val="none"/>
          <w:lang w:eastAsia="zh-CN"/>
        </w:rPr>
        <w:t>方负责。</w:t>
      </w:r>
    </w:p>
    <w:p w14:paraId="528F4627">
      <w:pPr>
        <w:framePr w:wrap="auto" w:vAnchor="margin" w:hAnchor="text" w:yAlign="inline"/>
        <w:widowControl w:val="0"/>
        <w:spacing w:line="360" w:lineRule="auto"/>
        <w:ind w:firstLine="482" w:firstLineChars="200"/>
        <w:jc w:val="both"/>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六、甲方的权利义务：</w:t>
      </w:r>
    </w:p>
    <w:p w14:paraId="267390AA">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1</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甲方拥有本合同所出租设备的使用权，在双方确定的合同租期内，不受使用时间的限制。</w:t>
      </w:r>
    </w:p>
    <w:p w14:paraId="1ADD7C7E">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2</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机械设备在租赁期内所需的燃油由</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方负担，其余油料、配件及维修保养等费用均由乙方自行承担。</w:t>
      </w:r>
    </w:p>
    <w:p w14:paraId="441D6162">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未经乙方同意，甲方不得将租赁设备向第三方转让、转租及抵押，以及转换其他项目使用。</w:t>
      </w:r>
    </w:p>
    <w:p w14:paraId="2213C38D">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4</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设备进场后由甲方负责安排人员值班保管（设备停置妥当、熄火并锁好车门）；如因甲方原因需将设备停放在甲方场地外的地方。</w:t>
      </w:r>
    </w:p>
    <w:p w14:paraId="0DBF7B2A">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若租赁设备在甲方正常使用中出现性能问题或经常发生故障而影响甲方使用时，甲方有权要求乙方换机或退租，由此产生的相关费用由乙方负责；若造成甲方损失的，乙方应承担相应的赔偿责任。</w:t>
      </w:r>
    </w:p>
    <w:p w14:paraId="29AB4350">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6</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因不可抗力因素造成租赁设备的损失，甲方做好配合与协助工作，但不承担修复及赔偿责任。</w:t>
      </w:r>
    </w:p>
    <w:p w14:paraId="025A5500">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val="en-US" w:eastAsia="zh-CN"/>
        </w:rPr>
        <w:t>7.</w:t>
      </w:r>
      <w:r>
        <w:rPr>
          <w:rFonts w:hint="eastAsia" w:ascii="宋体" w:hAnsi="宋体" w:eastAsia="宋体" w:cs="宋体"/>
          <w:color w:val="auto"/>
          <w:kern w:val="2"/>
          <w:sz w:val="24"/>
          <w:highlight w:val="none"/>
          <w:lang w:eastAsia="zh-CN"/>
        </w:rPr>
        <w:t>甲方应保证安全、正常地使用设备，并遵守国家有关法律法规。因乙方设备状况不良而引致的任何损失，免除甲方责任，由乙方负责相应的费用。</w:t>
      </w:r>
    </w:p>
    <w:p w14:paraId="64CE3195">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val="en-US" w:eastAsia="zh-CN"/>
        </w:rPr>
        <w:t>8.</w:t>
      </w:r>
      <w:r>
        <w:rPr>
          <w:rFonts w:hint="eastAsia" w:ascii="宋体" w:hAnsi="宋体" w:eastAsia="宋体" w:cs="宋体"/>
          <w:color w:val="auto"/>
          <w:kern w:val="2"/>
          <w:sz w:val="24"/>
          <w:highlight w:val="none"/>
          <w:lang w:eastAsia="zh-CN"/>
        </w:rPr>
        <w:t>乙方应在设备上配备常用的配件、备件工具，若乙方设备发生故障，为保证本项目工作的顺利完成，甲方有权电话知会乙方后进行快速抢修，所发生的费用从租赁费用中扣回。</w:t>
      </w:r>
    </w:p>
    <w:p w14:paraId="6298A671">
      <w:pPr>
        <w:framePr w:wrap="auto" w:vAnchor="margin" w:hAnchor="text" w:yAlign="inline"/>
        <w:widowControl w:val="0"/>
        <w:spacing w:line="360" w:lineRule="auto"/>
        <w:ind w:firstLine="482" w:firstLineChars="200"/>
        <w:jc w:val="both"/>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七、乙方的权利义务</w:t>
      </w:r>
    </w:p>
    <w:p w14:paraId="29A30ADB">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1</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乙方承诺其拥有本合同出租设备的所有权，不存在权利瑕疵，在租给甲方使用期间，确保甲方不受第三方主张权利。</w:t>
      </w:r>
    </w:p>
    <w:p w14:paraId="6FA78930">
      <w:pPr>
        <w:framePr w:wrap="auto" w:vAnchor="margin" w:hAnchor="text" w:yAlign="inline"/>
        <w:widowControl w:val="0"/>
        <w:spacing w:line="360" w:lineRule="auto"/>
        <w:ind w:firstLine="482"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b/>
          <w:bCs/>
          <w:color w:val="auto"/>
          <w:kern w:val="2"/>
          <w:sz w:val="24"/>
          <w:highlight w:val="none"/>
          <w:lang w:eastAsia="zh-CN"/>
        </w:rPr>
        <w:t>乙方须向甲方出具设备的所有权证书以及购买凭证（购买合同、发票等可证明权属的有效凭证），前述凭证复印件应加盖乙方公章并作为本合同附件列明。如乙方未能提供以上凭证或提供虚假资料的，甲方有权单方面解除合同。</w:t>
      </w:r>
    </w:p>
    <w:p w14:paraId="01F3C79F">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2</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乙方所提供的设备必须是正规厂家生产的合格机械设备，且技术性能良好、设备状况良好，可随时投入甲方施工使用；乙方设备的时间记录和油位必须完好，设备配件、备件工具与出租清单一致，设备由合法途径取得且无不良记录。</w:t>
      </w:r>
    </w:p>
    <w:p w14:paraId="5FAF426E">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乙方负责设备的保养与维修，设备保养、维修、故障修理所发生的保养费用、维修费、换件费、油脂费、人工费等均由乙方负责。一个月内只允许有</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天停机修理时间（正常保养和级别保养除外），若修理期超过</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天（含</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天），则对设备超期维修时间按</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元/日</w:t>
      </w:r>
      <w:r>
        <w:rPr>
          <w:rFonts w:hint="eastAsia" w:ascii="宋体" w:hAnsi="宋体" w:eastAsia="宋体" w:cs="宋体"/>
          <w:color w:val="auto"/>
          <w:kern w:val="2"/>
          <w:sz w:val="24"/>
          <w:highlight w:val="none"/>
          <w:lang w:eastAsia="zh-CN"/>
        </w:rPr>
        <w:t>扣减租金。</w:t>
      </w:r>
    </w:p>
    <w:p w14:paraId="41697090">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4</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乙方应确保设备处于良好的使用状态，应配备常用的机械配件，尽量减少设备故障率。由于保养不当或维修不及时造成甲方无法正常使用设备而需另租时，按</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元/</w:t>
      </w:r>
      <w:r>
        <w:rPr>
          <w:rFonts w:hint="eastAsia" w:ascii="宋体" w:hAnsi="宋体" w:eastAsia="宋体" w:cs="宋体"/>
          <w:color w:val="auto"/>
          <w:kern w:val="2"/>
          <w:sz w:val="24"/>
          <w:highlight w:val="none"/>
          <w:lang w:eastAsia="zh-CN"/>
        </w:rPr>
        <w:t>日扣减乙方租金，直至甲方另租到相应设备时为止，同时由乙方承担甲方另租设备所发生的一切费用；如因乙方保养不当造成设备排污达不到相关标准而被环保部门罚款时，由乙方负责。</w:t>
      </w:r>
    </w:p>
    <w:p w14:paraId="53950B0F">
      <w:pPr>
        <w:framePr w:wrap="auto" w:vAnchor="margin" w:hAnchor="text" w:yAlign="inline"/>
        <w:widowControl w:val="0"/>
        <w:spacing w:line="360" w:lineRule="auto"/>
        <w:ind w:firstLine="482"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b/>
          <w:bCs/>
          <w:color w:val="auto"/>
          <w:kern w:val="2"/>
          <w:sz w:val="24"/>
          <w:highlight w:val="none"/>
          <w:lang w:eastAsia="zh-CN"/>
        </w:rPr>
        <w:t>八、违约责任</w:t>
      </w:r>
    </w:p>
    <w:p w14:paraId="2F124404">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val="en-US" w:eastAsia="zh-CN"/>
        </w:rPr>
        <w:t>1.</w:t>
      </w:r>
      <w:r>
        <w:rPr>
          <w:rFonts w:hint="eastAsia" w:ascii="宋体" w:hAnsi="宋体" w:eastAsia="宋体" w:cs="宋体"/>
          <w:color w:val="auto"/>
          <w:kern w:val="2"/>
          <w:sz w:val="24"/>
          <w:highlight w:val="none"/>
          <w:lang w:eastAsia="zh-CN"/>
        </w:rPr>
        <w:t>如乙方无故未依时调遣相应机械设备入场作业的，则从逾期的第一天起，每逾期一天则按合同暂定金额的万分之三向甲方支付违约金，直到设备入场作业为止。逾期超过15日的，甲方有权解除合同并要求乙方支付合同暂定金额的</w:t>
      </w:r>
      <w:r>
        <w:rPr>
          <w:rFonts w:hint="eastAsia" w:ascii="宋体" w:hAnsi="宋体" w:eastAsia="宋体" w:cs="宋体"/>
          <w:color w:val="auto"/>
          <w:kern w:val="2"/>
          <w:sz w:val="24"/>
          <w:highlight w:val="none"/>
          <w:lang w:val="en-US" w:eastAsia="zh-CN"/>
        </w:rPr>
        <w:t>10</w:t>
      </w:r>
      <w:r>
        <w:rPr>
          <w:rFonts w:hint="eastAsia" w:ascii="宋体" w:hAnsi="宋体" w:eastAsia="宋体" w:cs="宋体"/>
          <w:color w:val="auto"/>
          <w:kern w:val="2"/>
          <w:sz w:val="24"/>
          <w:highlight w:val="none"/>
          <w:lang w:eastAsia="zh-CN"/>
        </w:rPr>
        <w:t>%作为违约金；甲方选择继续履行合同的，乙方仍须支付逾期调遣机械设备违约金。</w:t>
      </w:r>
    </w:p>
    <w:p w14:paraId="096D8A84">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val="en-US" w:eastAsia="zh-CN"/>
        </w:rPr>
        <w:t>2.</w:t>
      </w:r>
      <w:r>
        <w:rPr>
          <w:rFonts w:hint="eastAsia" w:ascii="宋体" w:hAnsi="宋体" w:eastAsia="宋体" w:cs="宋体"/>
          <w:color w:val="auto"/>
          <w:kern w:val="2"/>
          <w:sz w:val="24"/>
          <w:highlight w:val="none"/>
          <w:lang w:eastAsia="zh-CN"/>
        </w:rPr>
        <w:t>如乙方的机械设备多次发生故障（</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次以上）配合不了现场工程进度的，甲方有权单方解除合同并要求乙方支付本合同暂定金额的</w:t>
      </w:r>
      <w:r>
        <w:rPr>
          <w:rFonts w:hint="eastAsia" w:ascii="宋体" w:hAnsi="宋体" w:eastAsia="宋体" w:cs="宋体"/>
          <w:color w:val="auto"/>
          <w:kern w:val="2"/>
          <w:sz w:val="24"/>
          <w:highlight w:val="none"/>
          <w:u w:val="single"/>
          <w:lang w:eastAsia="zh-CN"/>
        </w:rPr>
        <w:t>5%</w:t>
      </w:r>
      <w:r>
        <w:rPr>
          <w:rFonts w:hint="eastAsia" w:ascii="宋体" w:hAnsi="宋体" w:eastAsia="宋体" w:cs="宋体"/>
          <w:color w:val="auto"/>
          <w:kern w:val="2"/>
          <w:sz w:val="24"/>
          <w:highlight w:val="none"/>
          <w:lang w:eastAsia="zh-CN"/>
        </w:rPr>
        <w:t>作为违约金，违约金不足以弥补工期延误对甲方所造成的经济损失的，甲方有权按照实际损失向乙方追偿。</w:t>
      </w:r>
    </w:p>
    <w:p w14:paraId="538585DF">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val="en-US" w:eastAsia="zh-CN"/>
        </w:rPr>
        <w:t>3.</w:t>
      </w:r>
      <w:r>
        <w:rPr>
          <w:rFonts w:hint="eastAsia" w:ascii="宋体" w:hAnsi="宋体" w:eastAsia="宋体" w:cs="宋体"/>
          <w:color w:val="auto"/>
          <w:kern w:val="2"/>
          <w:sz w:val="24"/>
          <w:highlight w:val="none"/>
          <w:lang w:eastAsia="zh-CN"/>
        </w:rPr>
        <w:t>甲方不对乙方提供的机械设备的商标、专利等知识产权以及设备所有权是否侵犯第三方权利负责。对于因乙方机械设备导致的知识产权、所有权争议或违法行为，甲方有权单方以书面通知的形式解除本合同，并不承担任何违约责任，由乙方负责与第三方交涉、参加诉讼进行抗辩，并承担由此引起的一切法律和经济上的责任。如造成甲方包括但不限于垫付费用、诉讼费、保全费、律师代理费等损失的，甲方有权向乙方追偿。</w:t>
      </w:r>
    </w:p>
    <w:p w14:paraId="36DD777B">
      <w:pPr>
        <w:framePr w:wrap="auto" w:vAnchor="margin" w:hAnchor="text" w:yAlign="inline"/>
        <w:widowControl w:val="0"/>
        <w:spacing w:line="360" w:lineRule="auto"/>
        <w:ind w:firstLine="482" w:firstLineChars="200"/>
        <w:jc w:val="both"/>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九、附则</w:t>
      </w:r>
    </w:p>
    <w:p w14:paraId="50A68501">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1</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甲方不允许项目部人员擅自变更本合同以及以甲方或甲方项目部名义对外借款等。甲方与乙方之间签订的任何合同、协议、补充合同、承诺书、确认单等均以甲方</w:t>
      </w:r>
      <w:r>
        <w:rPr>
          <w:rFonts w:hint="eastAsia" w:ascii="宋体" w:hAnsi="宋体" w:eastAsia="宋体" w:cs="宋体"/>
          <w:bCs/>
          <w:color w:val="auto"/>
          <w:kern w:val="2"/>
          <w:sz w:val="24"/>
          <w:highlight w:val="none"/>
          <w:lang w:eastAsia="zh-CN"/>
        </w:rPr>
        <w:t>委派项目经理签字并加盖公司公章或公司合同专用章</w:t>
      </w:r>
      <w:r>
        <w:rPr>
          <w:rFonts w:hint="eastAsia" w:ascii="宋体" w:hAnsi="宋体" w:eastAsia="宋体" w:cs="宋体"/>
          <w:color w:val="auto"/>
          <w:kern w:val="2"/>
          <w:sz w:val="24"/>
          <w:highlight w:val="none"/>
          <w:lang w:eastAsia="zh-CN"/>
        </w:rPr>
        <w:t>确认（除</w:t>
      </w:r>
      <w:r>
        <w:rPr>
          <w:rFonts w:hint="eastAsia" w:ascii="宋体" w:hAnsi="宋体" w:eastAsia="宋体" w:cs="宋体"/>
          <w:color w:val="auto"/>
          <w:kern w:val="2"/>
          <w:sz w:val="24"/>
          <w:highlight w:val="none"/>
          <w:lang w:val="en-US" w:eastAsia="zh-CN"/>
        </w:rPr>
        <w:t>租赁数量及统计表</w:t>
      </w:r>
      <w:r>
        <w:rPr>
          <w:rFonts w:hint="eastAsia" w:ascii="宋体" w:hAnsi="宋体" w:eastAsia="宋体" w:cs="宋体"/>
          <w:color w:val="auto"/>
          <w:kern w:val="2"/>
          <w:sz w:val="24"/>
          <w:highlight w:val="none"/>
          <w:lang w:eastAsia="zh-CN"/>
        </w:rPr>
        <w:t>、结算单允许盖项目部印章外），除此之外，加盖任何项目部印章、技术资料专用章、项目部财务章或项目部人员签名均对甲方不</w:t>
      </w:r>
      <w:r>
        <w:rPr>
          <w:rFonts w:hint="eastAsia" w:ascii="宋体" w:hAnsi="宋体" w:eastAsia="宋体" w:cs="宋体"/>
          <w:color w:val="auto"/>
          <w:kern w:val="2"/>
          <w:sz w:val="24"/>
          <w:highlight w:val="none"/>
          <w:lang w:val="en-US" w:eastAsia="zh-CN"/>
        </w:rPr>
        <w:t>产生</w:t>
      </w:r>
      <w:r>
        <w:rPr>
          <w:rFonts w:hint="eastAsia" w:ascii="宋体" w:hAnsi="宋体" w:eastAsia="宋体" w:cs="宋体"/>
          <w:color w:val="auto"/>
          <w:kern w:val="2"/>
          <w:sz w:val="24"/>
          <w:highlight w:val="none"/>
          <w:lang w:eastAsia="zh-CN"/>
        </w:rPr>
        <w:t>效力。乙方应谨慎审查相关文件的签署主体资格和权限，对于相关无权代理人签署的文件，乙方应及时提交甲方追认，甲方未盖章追认的，对甲方不产生效力。乙方与甲方项目部人员相互串通虚构发货单或结算单的，应向甲方支付虚构金额2倍的违约金。</w:t>
      </w:r>
    </w:p>
    <w:p w14:paraId="429F1C0C">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2</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有关本合同的一切争议，甲、乙双方应根据法律规定以及本合同的约定友好协商解决，协商不成时，可向</w:t>
      </w:r>
      <w:r>
        <w:rPr>
          <w:rFonts w:hint="eastAsia" w:ascii="宋体" w:hAnsi="宋体" w:eastAsia="宋体" w:cs="宋体"/>
          <w:color w:val="auto"/>
          <w:kern w:val="2"/>
          <w:sz w:val="24"/>
          <w:szCs w:val="24"/>
          <w:highlight w:val="none"/>
          <w:lang w:val="en-US" w:eastAsia="zh-CN"/>
        </w:rPr>
        <w:t>工程项目所在地有管辖权的人民法院</w:t>
      </w:r>
      <w:r>
        <w:rPr>
          <w:rFonts w:hint="eastAsia" w:ascii="宋体" w:hAnsi="宋体" w:eastAsia="宋体" w:cs="宋体"/>
          <w:color w:val="auto"/>
          <w:kern w:val="2"/>
          <w:sz w:val="24"/>
          <w:szCs w:val="24"/>
          <w:highlight w:val="none"/>
          <w:lang w:eastAsia="zh-CN"/>
        </w:rPr>
        <w:t>提起</w:t>
      </w:r>
      <w:r>
        <w:rPr>
          <w:rFonts w:hint="eastAsia" w:ascii="宋体" w:hAnsi="宋体" w:eastAsia="宋体" w:cs="宋体"/>
          <w:color w:val="auto"/>
          <w:kern w:val="2"/>
          <w:sz w:val="24"/>
          <w:szCs w:val="24"/>
          <w:highlight w:val="none"/>
          <w:lang w:val="en-US" w:eastAsia="zh-CN"/>
        </w:rPr>
        <w:t>诉讼</w:t>
      </w:r>
      <w:r>
        <w:rPr>
          <w:rFonts w:hint="eastAsia" w:ascii="宋体" w:hAnsi="宋体" w:eastAsia="宋体" w:cs="宋体"/>
          <w:color w:val="auto"/>
          <w:kern w:val="2"/>
          <w:sz w:val="24"/>
          <w:highlight w:val="none"/>
          <w:lang w:eastAsia="zh-CN"/>
        </w:rPr>
        <w:t>。</w:t>
      </w:r>
    </w:p>
    <w:p w14:paraId="37B92F1D">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就本合同有关事项，任何一方按照下列地址送达、寄送通知等法律文件，即视为已经有效送达另一方。任务一方变更下列联系地址，应当及时书面通知另一方，另一方在收到联系地址变更的书面通知前，按照下列地址送达、寄送通知等法律文件，仍然视为有效送达。</w:t>
      </w:r>
    </w:p>
    <w:p w14:paraId="68F48A4F">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u w:val="single"/>
          <w:lang w:val="en-US" w:eastAsia="zh-CN"/>
        </w:rPr>
      </w:pPr>
      <w:r>
        <w:rPr>
          <w:rFonts w:hint="eastAsia" w:ascii="宋体" w:hAnsi="宋体" w:eastAsia="宋体" w:cs="宋体"/>
          <w:color w:val="auto"/>
          <w:kern w:val="2"/>
          <w:sz w:val="24"/>
          <w:highlight w:val="none"/>
          <w:lang w:eastAsia="zh-CN"/>
        </w:rPr>
        <w:t>甲方地址：</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p>
    <w:p w14:paraId="315A14D1">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u w:val="single"/>
          <w:lang w:eastAsia="zh-CN"/>
        </w:rPr>
      </w:pPr>
      <w:r>
        <w:rPr>
          <w:rFonts w:hint="eastAsia" w:ascii="宋体" w:hAnsi="宋体" w:eastAsia="宋体" w:cs="宋体"/>
          <w:color w:val="auto"/>
          <w:kern w:val="2"/>
          <w:sz w:val="24"/>
          <w:highlight w:val="none"/>
          <w:lang w:eastAsia="zh-CN"/>
        </w:rPr>
        <w:t>乙方地址：</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p>
    <w:p w14:paraId="7D4DB611">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4</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本合同未尽事宜，由甲、乙双方协商后，签订补充协议解决；</w:t>
      </w:r>
    </w:p>
    <w:p w14:paraId="1A3AA511">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本合同一式</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份，甲方执</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份，乙方执</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份，均具有同等效力；</w:t>
      </w:r>
    </w:p>
    <w:p w14:paraId="685FD4AC">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6</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本合同在双方代表签字并加盖公章后生效，双方履行了合同中全部义务后失效。</w:t>
      </w:r>
    </w:p>
    <w:p w14:paraId="28887597">
      <w:pPr>
        <w:framePr w:wrap="auto" w:vAnchor="margin" w:hAnchor="text" w:yAlign="inline"/>
        <w:widowControl w:val="0"/>
        <w:autoSpaceDE w:val="0"/>
        <w:autoSpaceDN w:val="0"/>
        <w:spacing w:line="360" w:lineRule="auto"/>
        <w:jc w:val="left"/>
        <w:rPr>
          <w:rFonts w:hint="eastAsia" w:ascii="宋体" w:hAnsi="宋体" w:eastAsia="宋体" w:cs="宋体"/>
          <w:color w:val="auto"/>
          <w:kern w:val="2"/>
          <w:sz w:val="24"/>
          <w:highlight w:val="none"/>
          <w:lang w:eastAsia="zh-CN"/>
        </w:rPr>
      </w:pPr>
    </w:p>
    <w:p w14:paraId="3EAFEF1D">
      <w:pPr>
        <w:framePr w:wrap="auto" w:vAnchor="margin" w:hAnchor="text" w:yAlign="inline"/>
        <w:widowControl w:val="0"/>
        <w:autoSpaceDE w:val="0"/>
        <w:autoSpaceDN w:val="0"/>
        <w:spacing w:line="360" w:lineRule="auto"/>
        <w:jc w:val="left"/>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甲方：</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highlight w:val="none"/>
          <w:lang w:eastAsia="zh-CN"/>
        </w:rPr>
        <w:t xml:space="preserve">（盖章）  </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乙方：</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 xml:space="preserve">  （盖章） </w:t>
      </w:r>
    </w:p>
    <w:p w14:paraId="03E2E2C1">
      <w:pPr>
        <w:framePr w:wrap="auto" w:vAnchor="margin" w:hAnchor="text" w:yAlign="inline"/>
        <w:widowControl w:val="0"/>
        <w:spacing w:line="360" w:lineRule="auto"/>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法定代表人:                     法定代表人:</w:t>
      </w:r>
    </w:p>
    <w:p w14:paraId="58958772">
      <w:pPr>
        <w:framePr w:wrap="auto" w:vAnchor="margin" w:hAnchor="text" w:yAlign="inline"/>
        <w:widowControl w:val="0"/>
        <w:spacing w:line="400" w:lineRule="exact"/>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 xml:space="preserve">或委托代理人：                  或委托代理人： </w:t>
      </w:r>
    </w:p>
    <w:p w14:paraId="0DC4781D">
      <w:pPr>
        <w:framePr w:wrap="auto" w:vAnchor="margin" w:hAnchor="text" w:yAlign="inline"/>
        <w:widowControl w:val="0"/>
        <w:spacing w:line="400" w:lineRule="exact"/>
        <w:ind w:left="5040" w:hanging="5040" w:hangingChars="21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 xml:space="preserve">开户银行： </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 xml:space="preserve">                 </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 xml:space="preserve">  开户银行：</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ab/>
      </w:r>
    </w:p>
    <w:p w14:paraId="46C0CDCF">
      <w:pPr>
        <w:framePr w:wrap="auto" w:vAnchor="margin" w:hAnchor="text" w:yAlign="inline"/>
        <w:widowControl w:val="0"/>
        <w:spacing w:line="360" w:lineRule="auto"/>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银行帐号：</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 xml:space="preserve">                 </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 xml:space="preserve">  银行帐号：</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 xml:space="preserve">                  </w:t>
      </w:r>
    </w:p>
    <w:p w14:paraId="4B11D73D">
      <w:pPr>
        <w:framePr w:wrap="auto" w:vAnchor="margin" w:hAnchor="text" w:yAlign="inline"/>
        <w:widowControl w:val="0"/>
        <w:spacing w:line="360" w:lineRule="auto"/>
        <w:jc w:val="both"/>
        <w:rPr>
          <w:rFonts w:hint="eastAsia" w:ascii="宋体" w:hAnsi="宋体" w:eastAsia="宋体" w:cs="宋体"/>
          <w:color w:val="auto"/>
          <w:kern w:val="2"/>
          <w:sz w:val="24"/>
          <w:highlight w:val="none"/>
          <w:lang w:eastAsia="zh-CN"/>
        </w:rPr>
      </w:pPr>
    </w:p>
    <w:p w14:paraId="6CEE60E4">
      <w:pPr>
        <w:framePr w:wrap="auto" w:vAnchor="margin" w:hAnchor="text" w:yAlign="inline"/>
        <w:widowControl w:val="0"/>
        <w:spacing w:line="360" w:lineRule="auto"/>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签订时间：</w:t>
      </w:r>
      <w:r>
        <w:rPr>
          <w:rFonts w:hint="eastAsia" w:ascii="宋体" w:hAnsi="宋体" w:eastAsia="宋体" w:cs="宋体"/>
          <w:color w:val="auto"/>
          <w:kern w:val="2"/>
          <w:sz w:val="24"/>
          <w:highlight w:val="none"/>
          <w:lang w:val="en-US" w:eastAsia="zh-CN"/>
        </w:rPr>
        <w:t xml:space="preserve">  年  月  日</w:t>
      </w:r>
      <w:r>
        <w:rPr>
          <w:rFonts w:hint="eastAsia" w:ascii="宋体" w:hAnsi="宋体" w:eastAsia="宋体" w:cs="宋体"/>
          <w:color w:val="auto"/>
          <w:kern w:val="2"/>
          <w:sz w:val="24"/>
          <w:highlight w:val="none"/>
          <w:lang w:eastAsia="zh-CN"/>
        </w:rPr>
        <w:t xml:space="preserve">                            </w:t>
      </w:r>
    </w:p>
    <w:p w14:paraId="1796C0B4">
      <w:pPr>
        <w:framePr w:wrap="auto" w:vAnchor="margin" w:hAnchor="text" w:yAlign="inline"/>
        <w:widowControl w:val="0"/>
        <w:spacing w:line="360" w:lineRule="auto"/>
        <w:jc w:val="both"/>
        <w:rPr>
          <w:rFonts w:hint="eastAsia" w:ascii="宋体" w:hAnsi="宋体" w:eastAsia="宋体" w:cs="宋体"/>
          <w:color w:val="auto"/>
          <w:kern w:val="2"/>
          <w:sz w:val="24"/>
          <w:highlight w:val="none"/>
          <w:lang w:eastAsia="zh-CN"/>
        </w:rPr>
      </w:pPr>
    </w:p>
    <w:p w14:paraId="61D1E8AA">
      <w:pPr>
        <w:framePr w:wrap="auto" w:vAnchor="margin" w:hAnchor="text" w:yAlign="inline"/>
        <w:widowControl w:val="0"/>
        <w:jc w:val="both"/>
        <w:rPr>
          <w:rFonts w:ascii="Times New Roman" w:hAnsi="Times New Roman" w:eastAsia="宋体" w:cs="Times New Roman"/>
          <w:color w:val="auto"/>
          <w:kern w:val="2"/>
          <w:sz w:val="21"/>
          <w:highlight w:val="none"/>
          <w:lang w:eastAsia="zh-CN"/>
        </w:rPr>
      </w:pPr>
    </w:p>
    <w:p w14:paraId="33730836">
      <w:pPr>
        <w:framePr w:wrap="auto" w:vAnchor="margin" w:hAnchor="text" w:yAlign="inline"/>
        <w:widowControl w:val="0"/>
        <w:spacing w:before="360" w:after="240"/>
        <w:jc w:val="both"/>
        <w:rPr>
          <w:rFonts w:hint="eastAsia" w:ascii="仿宋" w:hAnsi="仿宋" w:eastAsia="仿宋" w:cs="Times New Roman"/>
          <w:color w:val="auto"/>
          <w:kern w:val="2"/>
          <w:sz w:val="36"/>
          <w:highlight w:val="none"/>
          <w:lang w:eastAsia="zh-CN"/>
        </w:rPr>
      </w:pPr>
    </w:p>
    <w:p w14:paraId="62E937FD">
      <w:pPr>
        <w:framePr w:wrap="auto" w:vAnchor="margin" w:hAnchor="text" w:yAlign="inline"/>
        <w:widowControl w:val="0"/>
        <w:spacing w:before="360" w:after="240"/>
        <w:jc w:val="both"/>
        <w:rPr>
          <w:rFonts w:hint="eastAsia" w:ascii="仿宋" w:hAnsi="仿宋" w:eastAsia="仿宋" w:cs="Times New Roman"/>
          <w:color w:val="auto"/>
          <w:kern w:val="2"/>
          <w:sz w:val="36"/>
          <w:highlight w:val="none"/>
          <w:lang w:eastAsia="zh-CN"/>
        </w:rPr>
      </w:pPr>
    </w:p>
    <w:p w14:paraId="6D379871">
      <w:pPr>
        <w:framePr w:wrap="auto" w:vAnchor="margin" w:hAnchor="text" w:yAlign="inline"/>
        <w:rPr>
          <w:rFonts w:hint="eastAsia" w:ascii="仿宋" w:hAnsi="仿宋" w:eastAsia="仿宋" w:cs="Times New Roman"/>
          <w:color w:val="auto"/>
          <w:kern w:val="2"/>
          <w:sz w:val="36"/>
          <w:highlight w:val="none"/>
          <w:lang w:eastAsia="zh-CN"/>
        </w:rPr>
      </w:pPr>
      <w:r>
        <w:rPr>
          <w:rFonts w:hint="eastAsia" w:ascii="仿宋" w:hAnsi="仿宋" w:eastAsia="仿宋" w:cs="Times New Roman"/>
          <w:color w:val="auto"/>
          <w:kern w:val="2"/>
          <w:sz w:val="36"/>
          <w:highlight w:val="none"/>
          <w:lang w:eastAsia="zh-CN"/>
        </w:rPr>
        <w:br w:type="page"/>
      </w:r>
    </w:p>
    <w:p w14:paraId="78CA4256">
      <w:pPr>
        <w:framePr w:wrap="auto" w:vAnchor="margin" w:hAnchor="text" w:yAlign="inline"/>
        <w:widowControl w:val="0"/>
        <w:spacing w:before="360" w:after="240"/>
        <w:jc w:val="both"/>
        <w:rPr>
          <w:rFonts w:hint="eastAsia" w:ascii="仿宋" w:hAnsi="仿宋" w:eastAsia="仿宋" w:cs="Times New Roman"/>
          <w:color w:val="auto"/>
          <w:kern w:val="2"/>
          <w:sz w:val="36"/>
          <w:highlight w:val="none"/>
          <w:lang w:eastAsia="zh-CN"/>
        </w:rPr>
      </w:pPr>
    </w:p>
    <w:p w14:paraId="7173E966">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22" w:name="_Toc16205"/>
      <w:r>
        <w:rPr>
          <w:rFonts w:hint="eastAsia" w:ascii="宋体" w:hAnsi="宋体" w:eastAsia="宋体" w:cs="宋体"/>
          <w:b/>
          <w:bCs/>
          <w:color w:val="auto"/>
          <w:sz w:val="32"/>
          <w:szCs w:val="32"/>
          <w:highlight w:val="none"/>
          <w:lang w:val="en-US" w:eastAsia="zh-CN"/>
        </w:rPr>
        <w:t>第六部分  响应文件格式</w:t>
      </w:r>
      <w:bookmarkEnd w:id="21"/>
      <w:bookmarkEnd w:id="22"/>
    </w:p>
    <w:p w14:paraId="2529A3A6">
      <w:pPr>
        <w:pStyle w:val="31"/>
        <w:framePr w:wrap="auto" w:vAnchor="margin" w:hAnchor="text" w:yAlign="inline"/>
        <w:wordWrap w:val="0"/>
        <w:spacing w:line="1200" w:lineRule="exact"/>
        <w:jc w:val="center"/>
        <w:rPr>
          <w:rFonts w:hint="eastAsia" w:ascii="宋体" w:hAnsi="宋体" w:eastAsia="宋体" w:cs="宋体"/>
          <w:color w:val="auto"/>
          <w:sz w:val="44"/>
          <w:szCs w:val="44"/>
          <w:highlight w:val="none"/>
          <w:u w:val="single"/>
        </w:rPr>
      </w:pPr>
    </w:p>
    <w:p w14:paraId="32D94E6D">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0E01C65B">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u w:val="none" w:color="auto"/>
          <w:lang w:val="en-US" w:eastAsia="zh-CN"/>
        </w:rPr>
      </w:pPr>
      <w:r>
        <w:rPr>
          <w:rFonts w:hint="eastAsia" w:ascii="宋体" w:hAnsi="宋体" w:eastAsia="宋体" w:cs="宋体"/>
          <w:b/>
          <w:bCs/>
          <w:color w:val="auto"/>
          <w:sz w:val="36"/>
          <w:szCs w:val="36"/>
          <w:highlight w:val="none"/>
          <w:u w:val="none" w:color="auto"/>
          <w:lang w:val="en-US" w:eastAsia="zh-CN"/>
        </w:rPr>
        <w:t>广东省惠州市惠东县稔山镇蟹洲海堤水闸重建工程（编号06号）工程机械租赁</w:t>
      </w:r>
    </w:p>
    <w:p w14:paraId="51D98A10">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en-US" w:eastAsia="zh-CN"/>
        </w:rPr>
        <w:t>竞价</w:t>
      </w:r>
      <w:r>
        <w:rPr>
          <w:rFonts w:hint="eastAsia" w:ascii="宋体" w:hAnsi="宋体" w:eastAsia="宋体" w:cs="宋体"/>
          <w:b/>
          <w:bCs/>
          <w:color w:val="auto"/>
          <w:sz w:val="36"/>
          <w:szCs w:val="36"/>
          <w:highlight w:val="none"/>
          <w:u w:val="none" w:color="auto"/>
          <w:lang w:val="zh-TW"/>
        </w:rPr>
        <w:t>文件</w:t>
      </w:r>
    </w:p>
    <w:p w14:paraId="1A4599A5">
      <w:pPr>
        <w:pStyle w:val="31"/>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5C8A2F66">
      <w:pPr>
        <w:pStyle w:val="31"/>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6C6CEB5C">
      <w:pPr>
        <w:pStyle w:val="31"/>
        <w:framePr w:wrap="auto" w:vAnchor="margin" w:hAnchor="text" w:yAlign="inline"/>
        <w:wordWrap w:val="0"/>
        <w:adjustRightInd w:val="0"/>
        <w:snapToGrid w:val="0"/>
        <w:spacing w:line="480" w:lineRule="auto"/>
        <w:ind w:left="0" w:leftChars="0" w:firstLine="480" w:firstLineChars="150"/>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响应人名称</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5B9889D0">
      <w:pPr>
        <w:pStyle w:val="31"/>
        <w:framePr w:wrap="auto" w:vAnchor="margin" w:hAnchor="text" w:yAlign="inline"/>
        <w:wordWrap w:val="0"/>
        <w:adjustRightInd w:val="0"/>
        <w:snapToGrid w:val="0"/>
        <w:spacing w:line="480" w:lineRule="auto"/>
        <w:ind w:left="0" w:leftChars="0" w:firstLine="480" w:firstLineChars="150"/>
        <w:rPr>
          <w:rFonts w:hint="eastAsia" w:ascii="宋体" w:hAnsi="宋体" w:eastAsia="宋体" w:cs="宋体"/>
          <w:color w:val="auto"/>
          <w:sz w:val="32"/>
          <w:szCs w:val="32"/>
          <w:highlight w:val="none"/>
          <w:lang w:eastAsia="zh-TW"/>
        </w:rPr>
      </w:pPr>
      <w:r>
        <w:rPr>
          <w:rFonts w:hint="eastAsia" w:ascii="宋体" w:hAnsi="宋体" w:eastAsia="宋体" w:cs="宋体"/>
          <w:color w:val="auto"/>
          <w:sz w:val="32"/>
          <w:szCs w:val="32"/>
          <w:highlight w:val="none"/>
          <w:lang w:eastAsia="zh-TW"/>
        </w:rPr>
        <w:t>响应人地址：</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69CE976B">
      <w:pPr>
        <w:pStyle w:val="31"/>
        <w:framePr w:wrap="auto" w:vAnchor="margin" w:hAnchor="text" w:yAlign="inline"/>
        <w:wordWrap w:val="0"/>
        <w:adjustRightInd w:val="0"/>
        <w:snapToGrid w:val="0"/>
        <w:spacing w:line="480" w:lineRule="auto"/>
        <w:ind w:left="0" w:leftChars="0" w:firstLine="480" w:firstLineChars="150"/>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val="en-US" w:eastAsia="zh-CN"/>
        </w:rPr>
        <w:t>联系人</w:t>
      </w:r>
      <w:r>
        <w:rPr>
          <w:rFonts w:hint="eastAsia" w:ascii="宋体" w:hAnsi="宋体" w:eastAsia="宋体" w:cs="宋体"/>
          <w:color w:val="auto"/>
          <w:sz w:val="32"/>
          <w:szCs w:val="32"/>
          <w:highlight w:val="none"/>
          <w:lang w:eastAsia="zh-TW"/>
        </w:rPr>
        <w:t>：</w:t>
      </w:r>
      <w:r>
        <w:rPr>
          <w:rFonts w:hint="eastAsia" w:ascii="宋体" w:hAnsi="宋体" w:eastAsia="宋体" w:cs="宋体"/>
          <w:color w:val="auto"/>
          <w:sz w:val="32"/>
          <w:szCs w:val="32"/>
          <w:highlight w:val="none"/>
          <w:u w:val="single"/>
          <w:lang w:eastAsia="zh-TW"/>
        </w:rPr>
        <w:t xml:space="preserve">        </w:t>
      </w:r>
    </w:p>
    <w:p w14:paraId="203091A4">
      <w:pPr>
        <w:pStyle w:val="31"/>
        <w:framePr w:wrap="auto" w:vAnchor="margin" w:hAnchor="text" w:yAlign="inline"/>
        <w:wordWrap w:val="0"/>
        <w:adjustRightInd w:val="0"/>
        <w:snapToGrid w:val="0"/>
        <w:spacing w:line="480" w:lineRule="auto"/>
        <w:ind w:firstLine="480" w:firstLineChars="150"/>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联系电话：</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en-US" w:eastAsia="zh-CN"/>
        </w:rPr>
        <w:t xml:space="preserve">  </w:t>
      </w:r>
    </w:p>
    <w:p w14:paraId="2192D9D9">
      <w:pPr>
        <w:pStyle w:val="31"/>
        <w:framePr w:wrap="auto" w:vAnchor="margin" w:hAnchor="text" w:yAlign="inline"/>
        <w:wordWrap w:val="0"/>
        <w:adjustRightInd w:val="0"/>
        <w:snapToGrid w:val="0"/>
        <w:spacing w:line="480" w:lineRule="auto"/>
        <w:ind w:firstLine="480" w:firstLineChars="150"/>
        <w:jc w:val="left"/>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送达响应文件地址：惠州市惠东县惠东大道1212号公路事务养护中心4楼高丰公司</w:t>
      </w:r>
    </w:p>
    <w:p w14:paraId="0E578BAB">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2CB448F5">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在</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日</w:t>
      </w:r>
      <w:r>
        <w:rPr>
          <w:rFonts w:hint="eastAsia" w:ascii="宋体" w:hAnsi="宋体" w:eastAsia="宋体" w:cs="宋体"/>
          <w:color w:val="auto"/>
          <w:sz w:val="32"/>
          <w:szCs w:val="32"/>
          <w:highlight w:val="none"/>
          <w:u w:val="single" w:color="auto"/>
          <w:lang w:val="zh-TW" w:eastAsia="zh-TW"/>
        </w:rPr>
        <w:t xml:space="preserve">   时   </w:t>
      </w:r>
      <w:r>
        <w:rPr>
          <w:rFonts w:hint="eastAsia" w:ascii="宋体" w:hAnsi="宋体" w:eastAsia="宋体" w:cs="宋体"/>
          <w:color w:val="auto"/>
          <w:sz w:val="32"/>
          <w:szCs w:val="32"/>
          <w:highlight w:val="none"/>
          <w:lang w:val="zh-TW" w:eastAsia="zh-TW"/>
        </w:rPr>
        <w:t>分</w:t>
      </w:r>
    </w:p>
    <w:p w14:paraId="46BD3D0B">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（即开启时间）前不得开启</w:t>
      </w:r>
    </w:p>
    <w:p w14:paraId="7B0EE4BE">
      <w:pPr>
        <w:pStyle w:val="31"/>
        <w:framePr w:wrap="auto" w:vAnchor="margin" w:hAnchor="text" w:yAlign="inline"/>
        <w:wordWrap w:val="0"/>
        <w:adjustRightInd w:val="0"/>
        <w:snapToGrid w:val="0"/>
        <w:spacing w:line="360" w:lineRule="auto"/>
        <w:jc w:val="both"/>
        <w:rPr>
          <w:rFonts w:hint="eastAsia" w:ascii="宋体" w:hAnsi="宋体" w:eastAsia="宋体" w:cs="宋体"/>
          <w:b/>
          <w:bCs/>
          <w:color w:val="auto"/>
          <w:sz w:val="30"/>
          <w:szCs w:val="30"/>
          <w:highlight w:val="none"/>
          <w:lang w:val="en-US" w:eastAsia="zh-CN"/>
        </w:rPr>
      </w:pPr>
    </w:p>
    <w:p w14:paraId="0BB8576C">
      <w:pPr>
        <w:pStyle w:val="31"/>
        <w:framePr w:wrap="auto" w:vAnchor="margin" w:hAnchor="text" w:yAlign="inline"/>
        <w:wordWrap w:val="0"/>
        <w:adjustRightInd w:val="0"/>
        <w:snapToGrid w:val="0"/>
        <w:spacing w:line="360" w:lineRule="auto"/>
        <w:jc w:val="both"/>
        <w:rPr>
          <w:rFonts w:ascii="宋体" w:hAnsi="宋体" w:eastAsia="宋体" w:cs="宋体"/>
          <w:b/>
          <w:bCs/>
          <w:color w:val="auto"/>
          <w:sz w:val="30"/>
          <w:szCs w:val="30"/>
          <w:highlight w:val="none"/>
          <w:lang w:eastAsia="zh-CN"/>
        </w:rPr>
      </w:pP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lang w:eastAsia="zh-CN"/>
        </w:rPr>
        <w:t>报价函格式</w:t>
      </w:r>
    </w:p>
    <w:p w14:paraId="115576A5">
      <w:pPr>
        <w:framePr w:wrap="auto" w:vAnchor="margin" w:hAnchor="text" w:yAlign="inline"/>
        <w:wordWrap w:val="0"/>
        <w:jc w:val="center"/>
        <w:rPr>
          <w:rFonts w:hint="eastAsia" w:ascii="宋体" w:hAnsi="宋体" w:eastAsia="宋体" w:cs="宋体"/>
          <w:b w:val="0"/>
          <w:bCs w:val="0"/>
          <w:color w:val="auto"/>
          <w:sz w:val="30"/>
          <w:szCs w:val="30"/>
          <w:highlight w:val="none"/>
          <w:lang w:val="en-US" w:eastAsia="zh-CN"/>
        </w:rPr>
      </w:pPr>
    </w:p>
    <w:p w14:paraId="7312E19B">
      <w:pPr>
        <w:pStyle w:val="31"/>
        <w:framePr w:wrap="auto" w:vAnchor="margin" w:hAnchor="text" w:yAlign="inline"/>
        <w:numPr>
          <w:ilvl w:val="0"/>
          <w:numId w:val="0"/>
        </w:numPr>
        <w:wordWrap w:val="0"/>
        <w:spacing w:line="520" w:lineRule="exact"/>
        <w:jc w:val="left"/>
        <w:rPr>
          <w:rFonts w:hint="default" w:ascii="宋体" w:hAnsi="宋体" w:eastAsia="宋体" w:cs="宋体"/>
          <w:b w:val="0"/>
          <w:bCs w:val="0"/>
          <w:color w:val="auto"/>
          <w:sz w:val="30"/>
          <w:szCs w:val="30"/>
          <w:highlight w:val="none"/>
          <w:lang w:val="en-US" w:eastAsia="zh-CN"/>
        </w:rPr>
      </w:pPr>
      <w:r>
        <w:rPr>
          <w:rFonts w:hint="eastAsia" w:ascii="宋体" w:hAnsi="宋体" w:eastAsia="宋体" w:cs="宋体"/>
          <w:b w:val="0"/>
          <w:bCs w:val="0"/>
          <w:color w:val="auto"/>
          <w:sz w:val="30"/>
          <w:szCs w:val="30"/>
          <w:highlight w:val="none"/>
          <w:lang w:val="en-US" w:eastAsia="zh-CN"/>
        </w:rPr>
        <w:t>1：根据竞价文件的“第三部分 工程量清单”填写报价函</w:t>
      </w:r>
    </w:p>
    <w:p w14:paraId="37CA702D">
      <w:pPr>
        <w:framePr w:wrap="auto" w:vAnchor="margin" w:hAnchor="text" w:yAlign="inline"/>
        <w:rPr>
          <w:rFonts w:ascii="宋体" w:hAnsi="宋体" w:eastAsia="宋体" w:cs="宋体"/>
          <w:b w:val="0"/>
          <w:bCs w:val="0"/>
          <w:color w:val="auto"/>
          <w:sz w:val="30"/>
          <w:szCs w:val="30"/>
          <w:highlight w:val="none"/>
        </w:rPr>
      </w:pPr>
      <w:bookmarkStart w:id="23" w:name="_Toc486837000"/>
      <w:bookmarkStart w:id="24" w:name="_Toc474920011"/>
      <w:bookmarkStart w:id="25" w:name="_Toc39826987"/>
      <w:bookmarkStart w:id="26" w:name="_Toc480462724"/>
    </w:p>
    <w:p w14:paraId="0D80922D">
      <w:pPr>
        <w:framePr w:wrap="auto" w:vAnchor="margin" w:hAnchor="text" w:yAlign="inline"/>
        <w:rPr>
          <w:rFonts w:ascii="宋体" w:hAnsi="宋体" w:eastAsia="宋体" w:cs="宋体"/>
          <w:b w:val="0"/>
          <w:bCs w:val="0"/>
          <w:color w:val="auto"/>
          <w:sz w:val="30"/>
          <w:szCs w:val="30"/>
          <w:highlight w:val="none"/>
        </w:rPr>
      </w:pPr>
    </w:p>
    <w:p w14:paraId="6679C02D">
      <w:pPr>
        <w:framePr w:wrap="auto" w:vAnchor="margin" w:hAnchor="text" w:yAlign="inline"/>
        <w:rPr>
          <w:rFonts w:ascii="宋体" w:hAnsi="宋体" w:eastAsia="宋体" w:cs="宋体"/>
          <w:b w:val="0"/>
          <w:bCs w:val="0"/>
          <w:color w:val="auto"/>
          <w:sz w:val="30"/>
          <w:szCs w:val="30"/>
          <w:highlight w:val="none"/>
        </w:rPr>
      </w:pPr>
    </w:p>
    <w:p w14:paraId="0A2E2818">
      <w:pPr>
        <w:framePr w:wrap="auto" w:vAnchor="margin" w:hAnchor="text" w:yAlign="inline"/>
        <w:rPr>
          <w:rFonts w:ascii="宋体" w:hAnsi="宋体" w:eastAsia="宋体" w:cs="宋体"/>
          <w:b w:val="0"/>
          <w:bCs w:val="0"/>
          <w:color w:val="auto"/>
          <w:sz w:val="30"/>
          <w:szCs w:val="30"/>
          <w:highlight w:val="none"/>
          <w:lang w:eastAsia="zh-CN"/>
        </w:rPr>
      </w:pPr>
    </w:p>
    <w:bookmarkEnd w:id="23"/>
    <w:bookmarkEnd w:id="24"/>
    <w:bookmarkEnd w:id="25"/>
    <w:bookmarkEnd w:id="26"/>
    <w:p w14:paraId="0F55C5AD">
      <w:pPr>
        <w:pStyle w:val="31"/>
        <w:framePr w:wrap="auto" w:vAnchor="margin" w:hAnchor="text" w:yAlign="inline"/>
        <w:wordWrap w:val="0"/>
        <w:adjustRightInd w:val="0"/>
        <w:snapToGrid w:val="0"/>
        <w:spacing w:line="360" w:lineRule="auto"/>
        <w:jc w:val="both"/>
        <w:rPr>
          <w:rFonts w:hint="default" w:ascii="宋体" w:hAnsi="宋体" w:eastAsia="宋体" w:cs="宋体"/>
          <w:color w:val="auto"/>
          <w:sz w:val="32"/>
          <w:szCs w:val="32"/>
          <w:highlight w:val="none"/>
        </w:rPr>
      </w:pPr>
      <w:r>
        <w:rPr>
          <w:rFonts w:hint="eastAsia" w:ascii="宋体" w:hAnsi="宋体" w:eastAsia="宋体" w:cs="宋体"/>
          <w:b/>
          <w:bCs/>
          <w:color w:val="auto"/>
          <w:sz w:val="30"/>
          <w:szCs w:val="30"/>
          <w:highlight w:val="none"/>
          <w:lang w:val="en-US" w:eastAsia="zh-CN"/>
        </w:rPr>
        <w:t>二</w:t>
      </w:r>
      <w:r>
        <w:rPr>
          <w:rFonts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rPr>
        <w:t>营业执照（或事业法人登记证等相关证明）副本复印件</w:t>
      </w:r>
    </w:p>
    <w:p w14:paraId="40F374D9">
      <w:pPr>
        <w:pStyle w:val="31"/>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57C50273">
      <w:pPr>
        <w:framePr w:wrap="auto" w:vAnchor="margin" w:hAnchor="text" w:yAlign="inline"/>
        <w:rPr>
          <w:rFonts w:ascii="宋体" w:hAnsi="宋体" w:eastAsia="宋体" w:cs="宋体"/>
          <w:b w:val="0"/>
          <w:bCs w:val="0"/>
          <w:color w:val="auto"/>
          <w:sz w:val="30"/>
          <w:szCs w:val="30"/>
          <w:highlight w:val="none"/>
        </w:rPr>
      </w:pPr>
    </w:p>
    <w:p w14:paraId="151ADEF4">
      <w:pPr>
        <w:framePr w:wrap="auto" w:vAnchor="margin" w:hAnchor="text" w:yAlign="inline"/>
        <w:rPr>
          <w:rFonts w:ascii="宋体" w:hAnsi="宋体" w:eastAsia="宋体" w:cs="宋体"/>
          <w:b w:val="0"/>
          <w:bCs w:val="0"/>
          <w:color w:val="auto"/>
          <w:sz w:val="30"/>
          <w:szCs w:val="30"/>
          <w:highlight w:val="none"/>
        </w:rPr>
      </w:pPr>
    </w:p>
    <w:p w14:paraId="6B140820">
      <w:pPr>
        <w:framePr w:wrap="auto" w:vAnchor="margin" w:hAnchor="text" w:yAlign="inline"/>
        <w:rPr>
          <w:rFonts w:ascii="宋体" w:hAnsi="宋体" w:eastAsia="宋体" w:cs="宋体"/>
          <w:b w:val="0"/>
          <w:bCs w:val="0"/>
          <w:color w:val="auto"/>
          <w:sz w:val="30"/>
          <w:szCs w:val="30"/>
          <w:highlight w:val="none"/>
        </w:rPr>
      </w:pPr>
    </w:p>
    <w:p w14:paraId="45E8228E">
      <w:pPr>
        <w:framePr w:wrap="auto" w:vAnchor="margin" w:hAnchor="text" w:yAlign="inline"/>
        <w:rPr>
          <w:rFonts w:ascii="宋体" w:hAnsi="宋体" w:eastAsia="宋体" w:cs="宋体"/>
          <w:b w:val="0"/>
          <w:bCs w:val="0"/>
          <w:color w:val="auto"/>
          <w:sz w:val="30"/>
          <w:szCs w:val="30"/>
          <w:highlight w:val="none"/>
        </w:rPr>
      </w:pPr>
    </w:p>
    <w:p w14:paraId="374A9D91">
      <w:pPr>
        <w:framePr w:wrap="auto" w:vAnchor="margin" w:hAnchor="text" w:yAlign="inline"/>
        <w:rPr>
          <w:rFonts w:ascii="宋体" w:hAnsi="宋体" w:eastAsia="宋体" w:cs="宋体"/>
          <w:b w:val="0"/>
          <w:bCs w:val="0"/>
          <w:color w:val="auto"/>
          <w:sz w:val="30"/>
          <w:szCs w:val="30"/>
          <w:highlight w:val="none"/>
        </w:rPr>
      </w:pPr>
    </w:p>
    <w:p w14:paraId="291CD7F1">
      <w:pPr>
        <w:framePr w:wrap="auto" w:vAnchor="margin" w:hAnchor="text" w:yAlign="inline"/>
        <w:rPr>
          <w:rFonts w:ascii="宋体" w:hAnsi="宋体" w:eastAsia="宋体" w:cs="宋体"/>
          <w:b w:val="0"/>
          <w:bCs w:val="0"/>
          <w:color w:val="auto"/>
          <w:sz w:val="30"/>
          <w:szCs w:val="30"/>
          <w:highlight w:val="none"/>
        </w:rPr>
      </w:pPr>
      <w:r>
        <w:rPr>
          <w:rFonts w:hint="eastAsia" w:ascii="宋体" w:hAnsi="宋体" w:eastAsia="宋体" w:cs="宋体"/>
          <w:b/>
          <w:bCs/>
          <w:color w:val="auto"/>
          <w:sz w:val="30"/>
          <w:szCs w:val="30"/>
          <w:highlight w:val="none"/>
          <w:lang w:val="en-US" w:eastAsia="zh-CN"/>
        </w:rPr>
        <w:t>三、相关资质复印件</w:t>
      </w:r>
    </w:p>
    <w:p w14:paraId="69C544B9">
      <w:pPr>
        <w:pStyle w:val="31"/>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61F9B206">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7E20AA1B">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3142B27B">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sectPr>
      <w:headerReference r:id="rId6" w:type="default"/>
      <w:footerReference r:id="rId7"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4"/>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70D86BEE">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sbXDpkcCAACKBAAADgAAAAAAAAABACAAAAAf&#10;AQAAZHJzL2Uyb0RvYy54bWxQSwUGAAAAAAYABgBZAQAA2AUAAAAA&#10;">
              <v:fill on="f" focussize="0,0"/>
              <v:stroke on="f" weight="1pt" miterlimit="4" joinstyle="miter"/>
              <v:imagedata o:title=""/>
              <o:lock v:ext="edit" aspectratio="f"/>
              <v:textbox inset="0mm,0mm,0mm,0mm" style="mso-fit-shape-to-text:t;">
                <w:txbxContent>
                  <w:p w14:paraId="70D86BEE">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1EBA">
    <w:pPr>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6FFC50D">
                          <w:pPr>
                            <w:pStyle w:val="12"/>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0288;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c7zRdkAAAANAQAA&#10;DwAAAAAAAAABACAAAAAiAAAAZHJzL2Rvd25yZXYueG1sUEsBAhQAFAAAAAgAh07iQItNmqtRAgAA&#10;iwQAAA4AAAAAAAAAAQAgAAAAKAEAAGRycy9lMm9Eb2MueG1sUEsFBgAAAAAGAAYAWQEAAOsFAAAA&#10;AA==&#10;">
              <v:fill on="f" focussize="0,0"/>
              <v:stroke on="f" weight="1pt" miterlimit="4" joinstyle="miter"/>
              <v:imagedata o:title=""/>
              <o:lock v:ext="edit" aspectratio="f"/>
              <v:textbox inset="0mm,0mm,0mm,0mm">
                <w:txbxContent>
                  <w:p w14:paraId="46FFC50D">
                    <w:pPr>
                      <w:pStyle w:val="12"/>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30"/>
      <w:framePr w:wrap="auto" w:vAnchor="margin" w:hAnchor="text" w:yAlign="inlin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FFC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abstractNum w:abstractNumId="1">
    <w:nsid w:val="D67ECD29"/>
    <w:multiLevelType w:val="singleLevel"/>
    <w:tmpl w:val="D67ECD29"/>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YjNjYTJjMTZkY2RjMWVmYzNiZTc3ZmUyZjg1NmU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A3A33"/>
    <w:rsid w:val="024300FB"/>
    <w:rsid w:val="024C15CF"/>
    <w:rsid w:val="02547825"/>
    <w:rsid w:val="02B04ABC"/>
    <w:rsid w:val="02C2004A"/>
    <w:rsid w:val="038672E8"/>
    <w:rsid w:val="03A45C2D"/>
    <w:rsid w:val="043113F9"/>
    <w:rsid w:val="043F299D"/>
    <w:rsid w:val="044B0E64"/>
    <w:rsid w:val="046E56D3"/>
    <w:rsid w:val="0491260D"/>
    <w:rsid w:val="049E7588"/>
    <w:rsid w:val="05623797"/>
    <w:rsid w:val="061D0A00"/>
    <w:rsid w:val="06304F9D"/>
    <w:rsid w:val="06415FBB"/>
    <w:rsid w:val="071A025A"/>
    <w:rsid w:val="073F2629"/>
    <w:rsid w:val="0753011F"/>
    <w:rsid w:val="07CD0348"/>
    <w:rsid w:val="07D74797"/>
    <w:rsid w:val="07ED6D23"/>
    <w:rsid w:val="081F5B7A"/>
    <w:rsid w:val="0899642B"/>
    <w:rsid w:val="09116FB1"/>
    <w:rsid w:val="095A7CB3"/>
    <w:rsid w:val="098D00AD"/>
    <w:rsid w:val="09E6423A"/>
    <w:rsid w:val="0A0A4661"/>
    <w:rsid w:val="0A9B78EE"/>
    <w:rsid w:val="0AA6363C"/>
    <w:rsid w:val="0AB93C82"/>
    <w:rsid w:val="0B2B3E47"/>
    <w:rsid w:val="0B2E0151"/>
    <w:rsid w:val="0B93489F"/>
    <w:rsid w:val="0BB37C4B"/>
    <w:rsid w:val="0BE81DF9"/>
    <w:rsid w:val="0C9A1D8E"/>
    <w:rsid w:val="0CC25F19"/>
    <w:rsid w:val="0D2F1DB9"/>
    <w:rsid w:val="0D381DBD"/>
    <w:rsid w:val="0D9951E8"/>
    <w:rsid w:val="0DC363ED"/>
    <w:rsid w:val="0EE70F63"/>
    <w:rsid w:val="0FD52CE0"/>
    <w:rsid w:val="0FD9253D"/>
    <w:rsid w:val="0FDB5EA5"/>
    <w:rsid w:val="100D6828"/>
    <w:rsid w:val="10B218B8"/>
    <w:rsid w:val="10CD5EA6"/>
    <w:rsid w:val="11380CCB"/>
    <w:rsid w:val="140E413A"/>
    <w:rsid w:val="14B443EF"/>
    <w:rsid w:val="14FA6062"/>
    <w:rsid w:val="15A136FE"/>
    <w:rsid w:val="15B07E81"/>
    <w:rsid w:val="16333867"/>
    <w:rsid w:val="168F20CE"/>
    <w:rsid w:val="16E516C6"/>
    <w:rsid w:val="17981E8F"/>
    <w:rsid w:val="1861482A"/>
    <w:rsid w:val="1907360B"/>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970CFC"/>
    <w:rsid w:val="1DB23C0B"/>
    <w:rsid w:val="1EFA5217"/>
    <w:rsid w:val="1F8F77FD"/>
    <w:rsid w:val="201062FC"/>
    <w:rsid w:val="205163BE"/>
    <w:rsid w:val="219132FB"/>
    <w:rsid w:val="21C47050"/>
    <w:rsid w:val="21FD4113"/>
    <w:rsid w:val="22D00EB0"/>
    <w:rsid w:val="22F1606B"/>
    <w:rsid w:val="2351663C"/>
    <w:rsid w:val="23AB43E8"/>
    <w:rsid w:val="245A088B"/>
    <w:rsid w:val="245F0C9E"/>
    <w:rsid w:val="24A006CC"/>
    <w:rsid w:val="24B45492"/>
    <w:rsid w:val="24FB5CB3"/>
    <w:rsid w:val="262C6D90"/>
    <w:rsid w:val="26BE19EF"/>
    <w:rsid w:val="27BD54C6"/>
    <w:rsid w:val="284E0260"/>
    <w:rsid w:val="28A450B9"/>
    <w:rsid w:val="28C64C12"/>
    <w:rsid w:val="28D6674B"/>
    <w:rsid w:val="28E7251D"/>
    <w:rsid w:val="294A72C5"/>
    <w:rsid w:val="29565F0F"/>
    <w:rsid w:val="29765334"/>
    <w:rsid w:val="299E3781"/>
    <w:rsid w:val="29DB69C6"/>
    <w:rsid w:val="2B774634"/>
    <w:rsid w:val="2CB12B13"/>
    <w:rsid w:val="2CFF41D5"/>
    <w:rsid w:val="2D2640D4"/>
    <w:rsid w:val="2DB33930"/>
    <w:rsid w:val="2DB7701A"/>
    <w:rsid w:val="2DB97FB3"/>
    <w:rsid w:val="2E046D43"/>
    <w:rsid w:val="2E185319"/>
    <w:rsid w:val="2E2D62CC"/>
    <w:rsid w:val="2E39100B"/>
    <w:rsid w:val="2E4034A0"/>
    <w:rsid w:val="2EDE37A2"/>
    <w:rsid w:val="2EEC77D7"/>
    <w:rsid w:val="2F690995"/>
    <w:rsid w:val="2FA03983"/>
    <w:rsid w:val="31820D34"/>
    <w:rsid w:val="31D1754E"/>
    <w:rsid w:val="320F2F73"/>
    <w:rsid w:val="322D042D"/>
    <w:rsid w:val="327E16D2"/>
    <w:rsid w:val="32D02EF5"/>
    <w:rsid w:val="32E07A6F"/>
    <w:rsid w:val="32FD030B"/>
    <w:rsid w:val="337404A1"/>
    <w:rsid w:val="33A81F17"/>
    <w:rsid w:val="33CE7E37"/>
    <w:rsid w:val="340F04F3"/>
    <w:rsid w:val="35642D82"/>
    <w:rsid w:val="35E421F9"/>
    <w:rsid w:val="361F3BD3"/>
    <w:rsid w:val="365C7F9B"/>
    <w:rsid w:val="36CC0C86"/>
    <w:rsid w:val="36E11002"/>
    <w:rsid w:val="370E04C5"/>
    <w:rsid w:val="371834E5"/>
    <w:rsid w:val="372C4A22"/>
    <w:rsid w:val="37314A6B"/>
    <w:rsid w:val="37B04845"/>
    <w:rsid w:val="37DD445E"/>
    <w:rsid w:val="38A807CE"/>
    <w:rsid w:val="38CD5385"/>
    <w:rsid w:val="3AB652D5"/>
    <w:rsid w:val="3AFB30DD"/>
    <w:rsid w:val="3B286FE0"/>
    <w:rsid w:val="3B497155"/>
    <w:rsid w:val="3B9C1436"/>
    <w:rsid w:val="3BA75327"/>
    <w:rsid w:val="3C301A6B"/>
    <w:rsid w:val="3C3257D1"/>
    <w:rsid w:val="3D1E02FB"/>
    <w:rsid w:val="3DB15680"/>
    <w:rsid w:val="3E410621"/>
    <w:rsid w:val="3E647790"/>
    <w:rsid w:val="3E772B72"/>
    <w:rsid w:val="3F5D3D7D"/>
    <w:rsid w:val="3FA10590"/>
    <w:rsid w:val="3FD87226"/>
    <w:rsid w:val="3FEA7A79"/>
    <w:rsid w:val="4033666C"/>
    <w:rsid w:val="40A25D3E"/>
    <w:rsid w:val="40B05440"/>
    <w:rsid w:val="41000ED7"/>
    <w:rsid w:val="415A648B"/>
    <w:rsid w:val="420416B7"/>
    <w:rsid w:val="423A2EF4"/>
    <w:rsid w:val="42480BEE"/>
    <w:rsid w:val="42CD4900"/>
    <w:rsid w:val="4378353F"/>
    <w:rsid w:val="44935E12"/>
    <w:rsid w:val="451E2F5B"/>
    <w:rsid w:val="455436D3"/>
    <w:rsid w:val="45AB7376"/>
    <w:rsid w:val="45BA47D3"/>
    <w:rsid w:val="46171F44"/>
    <w:rsid w:val="46C42F35"/>
    <w:rsid w:val="46D05AEB"/>
    <w:rsid w:val="4703605D"/>
    <w:rsid w:val="479A3252"/>
    <w:rsid w:val="4885485B"/>
    <w:rsid w:val="488C3E1C"/>
    <w:rsid w:val="493B5A4A"/>
    <w:rsid w:val="49415E3C"/>
    <w:rsid w:val="499C7517"/>
    <w:rsid w:val="4B1E4D42"/>
    <w:rsid w:val="4B9A2838"/>
    <w:rsid w:val="4CB9722B"/>
    <w:rsid w:val="4D2F1B44"/>
    <w:rsid w:val="4D6D2823"/>
    <w:rsid w:val="4EB27EE8"/>
    <w:rsid w:val="4FCF1240"/>
    <w:rsid w:val="519F2ED6"/>
    <w:rsid w:val="51EB08AF"/>
    <w:rsid w:val="524170EC"/>
    <w:rsid w:val="52885F20"/>
    <w:rsid w:val="52BA21D8"/>
    <w:rsid w:val="535328CC"/>
    <w:rsid w:val="53844015"/>
    <w:rsid w:val="53CD3DB2"/>
    <w:rsid w:val="53D85B2C"/>
    <w:rsid w:val="53ED3F12"/>
    <w:rsid w:val="54153486"/>
    <w:rsid w:val="54921FFB"/>
    <w:rsid w:val="54C942CF"/>
    <w:rsid w:val="551014B3"/>
    <w:rsid w:val="555A7110"/>
    <w:rsid w:val="555E3C11"/>
    <w:rsid w:val="55D93423"/>
    <w:rsid w:val="55F10CA7"/>
    <w:rsid w:val="568B2C88"/>
    <w:rsid w:val="56B8033A"/>
    <w:rsid w:val="57021FF1"/>
    <w:rsid w:val="570441D3"/>
    <w:rsid w:val="577578C4"/>
    <w:rsid w:val="58F51880"/>
    <w:rsid w:val="59065871"/>
    <w:rsid w:val="5A6C3B35"/>
    <w:rsid w:val="5AEC1D43"/>
    <w:rsid w:val="5B081D8F"/>
    <w:rsid w:val="5B5A24DB"/>
    <w:rsid w:val="5B841066"/>
    <w:rsid w:val="5B8F661B"/>
    <w:rsid w:val="5BAC5C27"/>
    <w:rsid w:val="5BC3207D"/>
    <w:rsid w:val="5C8C126B"/>
    <w:rsid w:val="5CAC3721"/>
    <w:rsid w:val="5CCD5552"/>
    <w:rsid w:val="5D0C4B73"/>
    <w:rsid w:val="5D1F68FE"/>
    <w:rsid w:val="5D9E0276"/>
    <w:rsid w:val="5DE16107"/>
    <w:rsid w:val="5E0377E8"/>
    <w:rsid w:val="5E550C74"/>
    <w:rsid w:val="5E7774AE"/>
    <w:rsid w:val="5F304531"/>
    <w:rsid w:val="5FFD841A"/>
    <w:rsid w:val="6056454E"/>
    <w:rsid w:val="605C5044"/>
    <w:rsid w:val="606B2191"/>
    <w:rsid w:val="60F811B6"/>
    <w:rsid w:val="6250537A"/>
    <w:rsid w:val="62842A8A"/>
    <w:rsid w:val="628F7C91"/>
    <w:rsid w:val="62C81DDF"/>
    <w:rsid w:val="63850EF3"/>
    <w:rsid w:val="64343753"/>
    <w:rsid w:val="646B5AF4"/>
    <w:rsid w:val="650B4576"/>
    <w:rsid w:val="655B557A"/>
    <w:rsid w:val="65750EF0"/>
    <w:rsid w:val="660A102C"/>
    <w:rsid w:val="662004A1"/>
    <w:rsid w:val="66DC2E14"/>
    <w:rsid w:val="66DE31DE"/>
    <w:rsid w:val="67492634"/>
    <w:rsid w:val="67760BCD"/>
    <w:rsid w:val="6785318B"/>
    <w:rsid w:val="69602269"/>
    <w:rsid w:val="69A057C9"/>
    <w:rsid w:val="69A27515"/>
    <w:rsid w:val="69A311B6"/>
    <w:rsid w:val="69CF659F"/>
    <w:rsid w:val="6A1B123A"/>
    <w:rsid w:val="6A9A6851"/>
    <w:rsid w:val="6D903084"/>
    <w:rsid w:val="6D9429F2"/>
    <w:rsid w:val="6DA27FF8"/>
    <w:rsid w:val="6E6578C7"/>
    <w:rsid w:val="6E6762FD"/>
    <w:rsid w:val="6EFF1E99"/>
    <w:rsid w:val="6F2E3518"/>
    <w:rsid w:val="6F5A1A2F"/>
    <w:rsid w:val="6FA32ACE"/>
    <w:rsid w:val="6FA80A40"/>
    <w:rsid w:val="701A4460"/>
    <w:rsid w:val="70295DE9"/>
    <w:rsid w:val="70F63422"/>
    <w:rsid w:val="71524287"/>
    <w:rsid w:val="717F6CC2"/>
    <w:rsid w:val="71B1081E"/>
    <w:rsid w:val="71BF7E52"/>
    <w:rsid w:val="7265409A"/>
    <w:rsid w:val="730F67BB"/>
    <w:rsid w:val="73314959"/>
    <w:rsid w:val="73376ADC"/>
    <w:rsid w:val="73774085"/>
    <w:rsid w:val="73C14AB2"/>
    <w:rsid w:val="73FC46A6"/>
    <w:rsid w:val="74C302F2"/>
    <w:rsid w:val="750039F8"/>
    <w:rsid w:val="753E4CE6"/>
    <w:rsid w:val="756A3E1D"/>
    <w:rsid w:val="75B545B1"/>
    <w:rsid w:val="76147BCB"/>
    <w:rsid w:val="7657546E"/>
    <w:rsid w:val="768F5040"/>
    <w:rsid w:val="76B55335"/>
    <w:rsid w:val="76CF38AD"/>
    <w:rsid w:val="77B24188"/>
    <w:rsid w:val="77DD680A"/>
    <w:rsid w:val="7889342D"/>
    <w:rsid w:val="789A2E8C"/>
    <w:rsid w:val="7908342F"/>
    <w:rsid w:val="79A11556"/>
    <w:rsid w:val="7A1C2C5E"/>
    <w:rsid w:val="7AE35C69"/>
    <w:rsid w:val="7B0E5932"/>
    <w:rsid w:val="7B5527F0"/>
    <w:rsid w:val="7B735A7A"/>
    <w:rsid w:val="7B7FB21E"/>
    <w:rsid w:val="7BA94AC9"/>
    <w:rsid w:val="7BB34D31"/>
    <w:rsid w:val="7BF179A9"/>
    <w:rsid w:val="7C2820DD"/>
    <w:rsid w:val="7C37455E"/>
    <w:rsid w:val="7CA9041D"/>
    <w:rsid w:val="7D057841"/>
    <w:rsid w:val="7D4B110B"/>
    <w:rsid w:val="7DBA5B2F"/>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3">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2">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next w:val="8"/>
    <w:autoRedefine/>
    <w:qFormat/>
    <w:uiPriority w:val="1"/>
    <w:rPr>
      <w:rFonts w:ascii="宋体" w:hAnsi="宋体" w:eastAsia="宋体" w:cs="宋体"/>
      <w:sz w:val="20"/>
      <w:szCs w:val="20"/>
      <w:lang w:val="zh-CN" w:eastAsia="zh-CN" w:bidi="zh-CN"/>
    </w:rPr>
  </w:style>
  <w:style w:type="paragraph" w:customStyle="1" w:styleId="8">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Body Text Indent"/>
    <w:basedOn w:val="1"/>
    <w:autoRedefine/>
    <w:qFormat/>
    <w:uiPriority w:val="0"/>
    <w:pPr>
      <w:spacing w:line="460" w:lineRule="exact"/>
      <w:ind w:firstLine="482" w:firstLineChars="200"/>
    </w:pPr>
    <w:rPr>
      <w:b/>
      <w:bCs/>
      <w:shd w:val="clear" w:color="auto" w:fill="CCCCCC"/>
    </w:rPr>
  </w:style>
  <w:style w:type="paragraph" w:styleId="10">
    <w:name w:val="Plain Text"/>
    <w:basedOn w:val="1"/>
    <w:autoRedefine/>
    <w:qFormat/>
    <w:uiPriority w:val="0"/>
    <w:rPr>
      <w:rFonts w:ascii="宋体" w:hAnsi="Courier New"/>
      <w:sz w:val="20"/>
    </w:rPr>
  </w:style>
  <w:style w:type="paragraph" w:styleId="11">
    <w:name w:val="Body Text Indent 2"/>
    <w:basedOn w:val="1"/>
    <w:autoRedefine/>
    <w:qFormat/>
    <w:uiPriority w:val="0"/>
    <w:pPr>
      <w:spacing w:after="120" w:line="480" w:lineRule="auto"/>
      <w:ind w:left="420" w:leftChars="200"/>
    </w:pPr>
    <w:rPr>
      <w:rFonts w:eastAsia="仿宋_GB2312"/>
      <w:sz w:val="32"/>
    </w:rPr>
  </w:style>
  <w:style w:type="paragraph" w:styleId="12">
    <w:name w:val="footer"/>
    <w:basedOn w:val="1"/>
    <w:link w:val="39"/>
    <w:autoRedefine/>
    <w:qFormat/>
    <w:uiPriority w:val="0"/>
    <w:pPr>
      <w:tabs>
        <w:tab w:val="center" w:pos="4153"/>
        <w:tab w:val="right" w:pos="8306"/>
      </w:tabs>
      <w:snapToGrid w:val="0"/>
    </w:pPr>
    <w:rPr>
      <w:sz w:val="18"/>
      <w:szCs w:val="18"/>
    </w:rPr>
  </w:style>
  <w:style w:type="paragraph" w:styleId="13">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style>
  <w:style w:type="paragraph" w:styleId="15">
    <w:name w:val="Body Text Indent 3"/>
    <w:basedOn w:val="1"/>
    <w:autoRedefine/>
    <w:qFormat/>
    <w:uiPriority w:val="0"/>
    <w:pPr>
      <w:spacing w:line="360" w:lineRule="auto"/>
      <w:ind w:firstLine="560" w:firstLineChars="200"/>
    </w:pPr>
    <w:rPr>
      <w:rFonts w:ascii="宋体" w:hAnsi="宋体"/>
      <w:sz w:val="28"/>
    </w:rPr>
  </w:style>
  <w:style w:type="paragraph" w:styleId="16">
    <w:name w:val="Normal (Web)"/>
    <w:basedOn w:val="1"/>
    <w:autoRedefine/>
    <w:qFormat/>
    <w:uiPriority w:val="0"/>
    <w:pPr>
      <w:spacing w:beforeAutospacing="1" w:afterAutospacing="1"/>
    </w:pPr>
    <w:rPr>
      <w:lang w:eastAsia="zh-CN"/>
    </w:rPr>
  </w:style>
  <w:style w:type="paragraph" w:styleId="17">
    <w:name w:val="Title"/>
    <w:next w:val="1"/>
    <w:qFormat/>
    <w:uiPriority w:val="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18">
    <w:name w:val="Body Text First Indent 2"/>
    <w:basedOn w:val="9"/>
    <w:next w:val="11"/>
    <w:autoRedefine/>
    <w:qFormat/>
    <w:uiPriority w:val="0"/>
    <w:pPr>
      <w:spacing w:after="120" w:line="240" w:lineRule="auto"/>
      <w:ind w:left="420" w:leftChars="200" w:firstLine="420"/>
    </w:pPr>
    <w:rPr>
      <w:rFonts w:cs="宋体"/>
      <w:sz w:val="21"/>
      <w:szCs w:val="21"/>
    </w:r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autoRedefine/>
    <w:qFormat/>
    <w:uiPriority w:val="0"/>
    <w:rPr>
      <w:b/>
    </w:rPr>
  </w:style>
  <w:style w:type="character" w:styleId="23">
    <w:name w:val="page number"/>
    <w:qFormat/>
    <w:uiPriority w:val="0"/>
  </w:style>
  <w:style w:type="character" w:styleId="24">
    <w:name w:val="Hyperlink"/>
    <w:autoRedefine/>
    <w:qFormat/>
    <w:uiPriority w:val="0"/>
    <w:rPr>
      <w:u w:val="single"/>
    </w:rPr>
  </w:style>
  <w:style w:type="paragraph" w:customStyle="1" w:styleId="25">
    <w:name w:val="BodyText1I2"/>
    <w:basedOn w:val="26"/>
    <w:next w:val="1"/>
    <w:autoRedefine/>
    <w:qFormat/>
    <w:uiPriority w:val="0"/>
  </w:style>
  <w:style w:type="paragraph" w:customStyle="1" w:styleId="26">
    <w:name w:val="BodyTextIndent"/>
    <w:basedOn w:val="1"/>
    <w:autoRedefine/>
    <w:qFormat/>
    <w:uiPriority w:val="0"/>
    <w:pPr>
      <w:widowControl/>
      <w:spacing w:line="357" w:lineRule="atLeast"/>
      <w:ind w:firstLine="525"/>
      <w:textAlignment w:val="baseline"/>
    </w:pPr>
    <w:rPr>
      <w:rFonts w:hAnsi="Calibri" w:eastAsia="Times New Roman"/>
      <w:color w:val="000000"/>
      <w:sz w:val="28"/>
      <w:szCs w:val="22"/>
    </w:rPr>
  </w:style>
  <w:style w:type="paragraph" w:customStyle="1" w:styleId="27">
    <w:name w:val="z正文"/>
    <w:basedOn w:val="10"/>
    <w:autoRedefine/>
    <w:qFormat/>
    <w:uiPriority w:val="99"/>
    <w:pPr>
      <w:tabs>
        <w:tab w:val="left" w:pos="525"/>
      </w:tabs>
      <w:snapToGrid w:val="0"/>
      <w:spacing w:line="360" w:lineRule="auto"/>
    </w:pPr>
    <w:rPr>
      <w:rFonts w:hAnsi="宋体"/>
      <w:kern w:val="2"/>
      <w:sz w:val="24"/>
      <w:szCs w:val="20"/>
    </w:rPr>
  </w:style>
  <w:style w:type="paragraph" w:customStyle="1" w:styleId="28">
    <w:name w:val="正文正"/>
    <w:basedOn w:val="1"/>
    <w:autoRedefine/>
    <w:qFormat/>
    <w:uiPriority w:val="0"/>
    <w:pPr>
      <w:spacing w:line="560" w:lineRule="exact"/>
      <w:ind w:firstLine="561"/>
    </w:pPr>
    <w:rPr>
      <w:rFonts w:ascii="Calibri" w:hAnsi="Calibri"/>
      <w:sz w:val="28"/>
      <w:szCs w:val="28"/>
    </w:rPr>
  </w:style>
  <w:style w:type="table" w:customStyle="1" w:styleId="29">
    <w:name w:val="Table Normal"/>
    <w:autoRedefine/>
    <w:qFormat/>
    <w:uiPriority w:val="0"/>
    <w:tblPr>
      <w:tblCellMar>
        <w:top w:w="0" w:type="dxa"/>
        <w:left w:w="0" w:type="dxa"/>
        <w:bottom w:w="0" w:type="dxa"/>
        <w:right w:w="0" w:type="dxa"/>
      </w:tblCellMar>
    </w:tblPr>
  </w:style>
  <w:style w:type="paragraph" w:customStyle="1" w:styleId="30">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31">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32">
    <w:name w:val="List Paragraph"/>
    <w:basedOn w:val="1"/>
    <w:autoRedefine/>
    <w:qFormat/>
    <w:uiPriority w:val="0"/>
    <w:pPr>
      <w:ind w:firstLine="420" w:firstLineChars="200"/>
    </w:pPr>
  </w:style>
  <w:style w:type="paragraph" w:customStyle="1" w:styleId="33">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4">
    <w:name w:val="样式 标题 2 + Times New Roman 四号 非加粗 段前: 5 磅 段后: 0 磅 行距: 固定值 20..."/>
    <w:basedOn w:val="2"/>
    <w:autoRedefine/>
    <w:qFormat/>
    <w:uiPriority w:val="0"/>
    <w:pPr>
      <w:spacing w:before="100" w:after="0" w:line="400" w:lineRule="exact"/>
    </w:pPr>
    <w:rPr>
      <w:rFonts w:ascii="Times New Roman" w:hAnsi="Times New Roman" w:cs="宋体"/>
      <w:bCs w:val="0"/>
      <w:sz w:val="28"/>
      <w:szCs w:val="20"/>
    </w:rPr>
  </w:style>
  <w:style w:type="character" w:customStyle="1" w:styleId="35">
    <w:name w:val="font41"/>
    <w:basedOn w:val="21"/>
    <w:autoRedefine/>
    <w:qFormat/>
    <w:uiPriority w:val="0"/>
    <w:rPr>
      <w:rFonts w:ascii="黑体" w:hAnsi="宋体" w:eastAsia="黑体" w:cs="黑体"/>
      <w:b/>
      <w:color w:val="000000"/>
      <w:sz w:val="21"/>
      <w:szCs w:val="21"/>
      <w:u w:val="none"/>
    </w:rPr>
  </w:style>
  <w:style w:type="paragraph" w:customStyle="1" w:styleId="36">
    <w:name w:val="Table Paragraph"/>
    <w:basedOn w:val="1"/>
    <w:autoRedefine/>
    <w:qFormat/>
    <w:uiPriority w:val="1"/>
    <w:rPr>
      <w:rFonts w:ascii="宋体" w:hAnsi="宋体" w:eastAsia="宋体" w:cs="宋体"/>
      <w:lang w:val="zh-CN" w:eastAsia="zh-CN" w:bidi="zh-CN"/>
    </w:rPr>
  </w:style>
  <w:style w:type="character" w:customStyle="1" w:styleId="37">
    <w:name w:val="font81"/>
    <w:basedOn w:val="21"/>
    <w:autoRedefine/>
    <w:qFormat/>
    <w:uiPriority w:val="0"/>
    <w:rPr>
      <w:rFonts w:hint="default" w:ascii="Calibri" w:hAnsi="Calibri" w:cs="Calibri"/>
      <w:color w:val="000000"/>
      <w:sz w:val="18"/>
      <w:szCs w:val="18"/>
      <w:u w:val="none"/>
    </w:rPr>
  </w:style>
  <w:style w:type="character" w:customStyle="1" w:styleId="38">
    <w:name w:val="页眉 字符"/>
    <w:basedOn w:val="21"/>
    <w:link w:val="13"/>
    <w:autoRedefine/>
    <w:qFormat/>
    <w:uiPriority w:val="0"/>
    <w:rPr>
      <w:rFonts w:eastAsia="Arial Unicode MS"/>
      <w:sz w:val="18"/>
      <w:szCs w:val="18"/>
      <w:lang w:eastAsia="en-US"/>
    </w:rPr>
  </w:style>
  <w:style w:type="character" w:customStyle="1" w:styleId="39">
    <w:name w:val="页脚 字符"/>
    <w:basedOn w:val="21"/>
    <w:link w:val="12"/>
    <w:autoRedefine/>
    <w:qFormat/>
    <w:uiPriority w:val="0"/>
    <w:rPr>
      <w:rFonts w:eastAsia="Arial Unicode MS"/>
      <w:sz w:val="18"/>
      <w:szCs w:val="18"/>
      <w:lang w:eastAsia="en-US"/>
    </w:rPr>
  </w:style>
  <w:style w:type="paragraph" w:customStyle="1" w:styleId="40">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41">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42">
    <w:name w:val="Table Text"/>
    <w:basedOn w:val="1"/>
    <w:autoRedefine/>
    <w:semiHidden/>
    <w:qFormat/>
    <w:uiPriority w:val="0"/>
    <w:rPr>
      <w:rFonts w:ascii="宋体" w:hAnsi="宋体" w:eastAsia="宋体" w:cs="宋体"/>
      <w:sz w:val="22"/>
      <w:szCs w:val="22"/>
      <w:lang w:val="en-US" w:eastAsia="en-US" w:bidi="ar-SA"/>
    </w:rPr>
  </w:style>
  <w:style w:type="character" w:customStyle="1" w:styleId="43">
    <w:name w:val="NormalCharacter"/>
    <w:qFormat/>
    <w:uiPriority w:val="0"/>
    <w:rPr>
      <w:rFonts w:ascii="Times New Roman" w:hAnsi="Times New Roman" w:eastAsia="宋体"/>
    </w:rPr>
  </w:style>
  <w:style w:type="character" w:customStyle="1" w:styleId="44">
    <w:name w:val="font01"/>
    <w:qFormat/>
    <w:uiPriority w:val="0"/>
    <w:rPr>
      <w:rFonts w:hint="eastAsia" w:ascii="仿宋" w:hAnsi="仿宋" w:eastAsia="仿宋" w:cs="仿宋"/>
      <w:b/>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7577</Words>
  <Characters>7985</Characters>
  <Lines>1</Lines>
  <Paragraphs>1</Paragraphs>
  <TotalTime>5</TotalTime>
  <ScaleCrop>false</ScaleCrop>
  <LinksUpToDate>false</LinksUpToDate>
  <CharactersWithSpaces>8547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ʕ·͡ˑ·ཻʔKK</cp:lastModifiedBy>
  <cp:lastPrinted>2022-11-11T03:25:00Z</cp:lastPrinted>
  <dcterms:modified xsi:type="dcterms:W3CDTF">2024-12-06T07:38:39Z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35E4AA4196FD4135911337C1AAF26886_13</vt:lpwstr>
  </property>
  <property fmtid="{D5CDD505-2E9C-101B-9397-08002B2CF9AE}" pid="4" name="commondata">
    <vt:lpwstr>eyJoZGlkIjoiYjJkZmE2OTBmZTMyMzA3ODFhOGJmNmE3MTVmOWE3YWEifQ==</vt:lpwstr>
  </property>
</Properties>
</file>