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000000" w:themeColor="text1"/>
          <w:sz w:val="40"/>
          <w:szCs w:val="40"/>
          <w:highlight w:val="none"/>
          <w:lang w:val="en-US" w:eastAsia="zh-CN"/>
          <w14:textFill>
            <w14:solidFill>
              <w14:schemeClr w14:val="tx1"/>
            </w14:solidFill>
          </w14:textFill>
        </w:rPr>
      </w:pPr>
    </w:p>
    <w:p w14:paraId="7C5AEC59">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2DFD769F">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755E4CD9">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4525E20B">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6F2702FE">
      <w:pPr>
        <w:framePr w:wrap="auto" w:vAnchor="margin" w:hAnchor="text" w:yAlign="inline"/>
        <w:widowControl w:val="0"/>
        <w:wordWrap w:val="0"/>
        <w:spacing w:line="288" w:lineRule="auto"/>
        <w:jc w:val="center"/>
        <w:rPr>
          <w:rFonts w:hint="eastAsia" w:ascii="宋体" w:hAnsi="宋体" w:eastAsia="宋体" w:cs="宋体"/>
          <w:b/>
          <w:color w:val="000000" w:themeColor="text1"/>
          <w:sz w:val="44"/>
          <w:szCs w:val="44"/>
          <w:highlight w:val="none"/>
          <w:u w:val="none"/>
          <w:lang w:eastAsia="zh-CN"/>
          <w14:textFill>
            <w14:solidFill>
              <w14:schemeClr w14:val="tx1"/>
            </w14:solidFill>
          </w14:textFill>
        </w:rPr>
      </w:pPr>
      <w:r>
        <w:rPr>
          <w:rFonts w:hint="eastAsia" w:ascii="宋体" w:hAnsi="宋体" w:eastAsia="宋体" w:cs="宋体"/>
          <w:b/>
          <w:color w:val="000000" w:themeColor="text1"/>
          <w:sz w:val="44"/>
          <w:szCs w:val="44"/>
          <w:highlight w:val="none"/>
          <w:u w:val="none"/>
          <w:lang w:val="en-US" w:eastAsia="zh-CN"/>
          <w14:textFill>
            <w14:solidFill>
              <w14:schemeClr w14:val="tx1"/>
            </w14:solidFill>
          </w14:textFill>
        </w:rPr>
        <w:t>广东省惠州市惠东县稔山镇蟹洲海堤水闸重建工程（编号04号）水泥竞价</w:t>
      </w:r>
      <w:r>
        <w:rPr>
          <w:rFonts w:hint="eastAsia" w:ascii="宋体" w:hAnsi="宋体" w:eastAsia="宋体" w:cs="宋体"/>
          <w:b/>
          <w:color w:val="000000" w:themeColor="text1"/>
          <w:sz w:val="44"/>
          <w:szCs w:val="44"/>
          <w:highlight w:val="none"/>
          <w:u w:val="none"/>
          <w:lang w:eastAsia="zh-CN"/>
          <w14:textFill>
            <w14:solidFill>
              <w14:schemeClr w14:val="tx1"/>
            </w14:solidFill>
          </w14:textFill>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000000" w:themeColor="text1"/>
          <w:sz w:val="44"/>
          <w:szCs w:val="44"/>
          <w:highlight w:val="none"/>
          <w:lang w:eastAsia="zh-CN"/>
          <w14:textFill>
            <w14:solidFill>
              <w14:schemeClr w14:val="tx1"/>
            </w14:solidFill>
          </w14:textFill>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000000" w:themeColor="text1"/>
          <w:sz w:val="32"/>
          <w:szCs w:val="32"/>
          <w:highlight w:val="none"/>
          <w:lang w:eastAsia="zh-CN"/>
          <w14:textFill>
            <w14:solidFill>
              <w14:schemeClr w14:val="tx1"/>
            </w14:solidFill>
          </w14:textFill>
        </w:rPr>
      </w:pPr>
    </w:p>
    <w:p w14:paraId="1F2A3B5C">
      <w:pPr>
        <w:framePr w:wrap="auto" w:vAnchor="margin" w:hAnchor="text" w:yAlign="inline"/>
        <w:widowControl w:val="0"/>
        <w:wordWrap w:val="0"/>
        <w:spacing w:line="360" w:lineRule="auto"/>
        <w:jc w:val="center"/>
        <w:rPr>
          <w:rFonts w:hint="eastAsia" w:ascii="宋体" w:hAnsi="宋体" w:eastAsia="宋体" w:cs="宋体"/>
          <w:b/>
          <w:color w:val="000000" w:themeColor="text1"/>
          <w:sz w:val="44"/>
          <w:szCs w:val="44"/>
          <w:highlight w:val="none"/>
          <w:lang w:eastAsia="zh-CN"/>
          <w14:textFill>
            <w14:solidFill>
              <w14:schemeClr w14:val="tx1"/>
            </w14:solidFill>
          </w14:textFill>
        </w:rPr>
      </w:pPr>
    </w:p>
    <w:p w14:paraId="79A238D3">
      <w:pPr>
        <w:framePr w:wrap="auto" w:vAnchor="margin" w:hAnchor="text" w:yAlign="inline"/>
        <w:widowControl w:val="0"/>
        <w:wordWrap w:val="0"/>
        <w:spacing w:line="360" w:lineRule="auto"/>
        <w:jc w:val="center"/>
        <w:rPr>
          <w:rFonts w:hint="eastAsia" w:ascii="宋体" w:hAnsi="宋体" w:eastAsia="宋体" w:cs="宋体"/>
          <w:b/>
          <w:color w:val="000000" w:themeColor="text1"/>
          <w:sz w:val="44"/>
          <w:szCs w:val="44"/>
          <w:highlight w:val="none"/>
          <w:lang w:eastAsia="zh-CN"/>
          <w14:textFill>
            <w14:solidFill>
              <w14:schemeClr w14:val="tx1"/>
            </w14:solidFill>
          </w14:textFill>
        </w:rPr>
      </w:pPr>
    </w:p>
    <w:p w14:paraId="2F3F4CE3">
      <w:pPr>
        <w:pStyle w:val="28"/>
        <w:framePr w:wrap="auto" w:vAnchor="margin" w:hAnchor="text" w:yAlign="inline"/>
        <w:rPr>
          <w:rFonts w:hint="eastAsia" w:ascii="宋体" w:hAnsi="宋体" w:eastAsia="宋体" w:cs="宋体"/>
          <w:color w:val="000000" w:themeColor="text1"/>
          <w:highlight w:val="none"/>
          <w:lang w:eastAsia="zh-CN"/>
          <w14:textFill>
            <w14:solidFill>
              <w14:schemeClr w14:val="tx1"/>
            </w14:solidFill>
          </w14:textFill>
        </w:rPr>
      </w:pPr>
    </w:p>
    <w:p w14:paraId="31CC510C">
      <w:pPr>
        <w:framePr w:wrap="auto" w:vAnchor="margin" w:hAnchor="text" w:yAlign="inline"/>
        <w:widowControl w:val="0"/>
        <w:wordWrap w:val="0"/>
        <w:spacing w:line="360" w:lineRule="auto"/>
        <w:jc w:val="both"/>
        <w:rPr>
          <w:rFonts w:hint="eastAsia" w:ascii="宋体" w:hAnsi="宋体" w:eastAsia="宋体" w:cs="宋体"/>
          <w:color w:val="000000" w:themeColor="text1"/>
          <w:sz w:val="32"/>
          <w:szCs w:val="32"/>
          <w:highlight w:val="none"/>
          <w:lang w:eastAsia="zh-CN"/>
          <w14:textFill>
            <w14:solidFill>
              <w14:schemeClr w14:val="tx1"/>
            </w14:solidFill>
          </w14:textFill>
        </w:rPr>
      </w:pPr>
    </w:p>
    <w:p w14:paraId="1D4D4FCE">
      <w:pPr>
        <w:pStyle w:val="28"/>
        <w:rPr>
          <w:rFonts w:hint="eastAsia" w:ascii="宋体" w:hAnsi="宋体" w:eastAsia="宋体" w:cs="宋体"/>
          <w:color w:val="000000" w:themeColor="text1"/>
          <w:highlight w:val="none"/>
          <w:lang w:eastAsia="zh-CN"/>
          <w14:textFill>
            <w14:solidFill>
              <w14:schemeClr w14:val="tx1"/>
            </w14:solidFill>
          </w14:textFill>
        </w:rPr>
      </w:pPr>
    </w:p>
    <w:p w14:paraId="2A256217">
      <w:pPr>
        <w:pStyle w:val="31"/>
        <w:framePr w:wrap="auto" w:vAnchor="margin" w:hAnchor="text" w:yAlign="inline"/>
        <w:wordWrap w:val="0"/>
        <w:spacing w:line="720" w:lineRule="exact"/>
        <w:jc w:val="center"/>
        <w:rPr>
          <w:rFonts w:hint="eastAsia" w:ascii="宋体" w:hAnsi="宋体" w:eastAsia="宋体" w:cs="宋体"/>
          <w:b/>
          <w:color w:val="000000" w:themeColor="text1"/>
          <w:sz w:val="32"/>
          <w:szCs w:val="32"/>
          <w:highlight w:val="none"/>
          <w:lang w:val="en-US" w:eastAsia="zh-CN"/>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000000" w:themeColor="text1"/>
          <w:sz w:val="32"/>
          <w:szCs w:val="32"/>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2024年4月26日</w:t>
      </w:r>
    </w:p>
    <w:p w14:paraId="2A6A8AD4">
      <w:pPr>
        <w:framePr w:wrap="auto" w:vAnchor="margin" w:hAnchor="text" w:yAlign="inline"/>
        <w:wordWrap w:val="0"/>
        <w:rPr>
          <w:rFonts w:hint="eastAsia" w:ascii="宋体" w:hAnsi="宋体" w:eastAsia="宋体" w:cs="宋体"/>
          <w:b/>
          <w:bCs/>
          <w:color w:val="000000" w:themeColor="text1"/>
          <w:sz w:val="44"/>
          <w:szCs w:val="44"/>
          <w:highlight w:val="none"/>
          <w:lang w:val="zh-TW" w:eastAsia="zh-TW"/>
          <w14:textFill>
            <w14:solidFill>
              <w14:schemeClr w14:val="tx1"/>
            </w14:solidFill>
          </w14:textFill>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000000" w:themeColor="text1"/>
          <w:sz w:val="44"/>
          <w:szCs w:val="44"/>
          <w:highlight w:val="none"/>
          <w:lang w:val="zh-TW" w:eastAsia="zh-TW"/>
          <w14:textFill>
            <w14:solidFill>
              <w14:schemeClr w14:val="tx1"/>
            </w14:solidFill>
          </w14:textFill>
        </w:rPr>
      </w:pPr>
      <w:r>
        <w:rPr>
          <w:rFonts w:hint="eastAsia" w:ascii="宋体" w:hAnsi="宋体" w:eastAsia="宋体" w:cs="宋体"/>
          <w:b/>
          <w:bCs/>
          <w:color w:val="000000" w:themeColor="text1"/>
          <w:sz w:val="44"/>
          <w:szCs w:val="44"/>
          <w:highlight w:val="none"/>
          <w:lang w:val="zh-TW" w:eastAsia="zh-TW"/>
          <w14:textFill>
            <w14:solidFill>
              <w14:schemeClr w14:val="tx1"/>
            </w14:solidFill>
          </w14:textFill>
        </w:rPr>
        <w:t>目    录</w:t>
      </w:r>
    </w:p>
    <w:p w14:paraId="30F43897">
      <w:pPr>
        <w:pStyle w:val="14"/>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000000" w:themeColor="text1"/>
          <w:sz w:val="28"/>
          <w:szCs w:val="28"/>
          <w:highlight w:val="none"/>
          <w14:textFill>
            <w14:solidFill>
              <w14:schemeClr w14:val="tx1"/>
            </w14:solidFill>
          </w14:textFill>
        </w:rPr>
      </w:pPr>
    </w:p>
    <w:p w14:paraId="378CF5DC">
      <w:pPr>
        <w:pStyle w:val="14"/>
        <w:framePr w:wrap="around" w:vAnchor="page" w:hAnchor="page" w:x="1819" w:y="2975"/>
        <w:tabs>
          <w:tab w:val="right" w:leader="dot" w:pos="8294"/>
        </w:tabs>
        <w:spacing w:line="600" w:lineRule="auto"/>
        <w:rPr>
          <w:color w:val="000000" w:themeColor="text1"/>
          <w:sz w:val="40"/>
          <w:szCs w:val="40"/>
          <w14:textFill>
            <w14:solidFill>
              <w14:schemeClr w14:val="tx1"/>
            </w14:solidFill>
          </w14:textFill>
        </w:rPr>
      </w:pPr>
      <w:r>
        <w:rPr>
          <w:rFonts w:hint="eastAsia" w:ascii="宋体" w:hAnsi="宋体" w:eastAsia="宋体" w:cs="宋体"/>
          <w:b/>
          <w:bCs/>
          <w:color w:val="000000" w:themeColor="text1"/>
          <w:sz w:val="40"/>
          <w:szCs w:val="40"/>
          <w:highlight w:val="none"/>
          <w14:textFill>
            <w14:solidFill>
              <w14:schemeClr w14:val="tx1"/>
            </w14:solidFill>
          </w14:textFill>
        </w:rPr>
        <w:fldChar w:fldCharType="begin"/>
      </w:r>
      <w:r>
        <w:rPr>
          <w:rFonts w:hint="eastAsia" w:ascii="宋体" w:hAnsi="宋体" w:eastAsia="宋体" w:cs="宋体"/>
          <w:b/>
          <w:bCs/>
          <w:color w:val="000000" w:themeColor="text1"/>
          <w:sz w:val="40"/>
          <w:szCs w:val="40"/>
          <w:highlight w:val="none"/>
          <w14:textFill>
            <w14:solidFill>
              <w14:schemeClr w14:val="tx1"/>
            </w14:solidFill>
          </w14:textFill>
        </w:rPr>
        <w:instrText xml:space="preserve">TOC \o "1-2" \h \u </w:instrText>
      </w:r>
      <w:r>
        <w:rPr>
          <w:rFonts w:hint="eastAsia" w:ascii="宋体" w:hAnsi="宋体" w:eastAsia="宋体" w:cs="宋体"/>
          <w:b/>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40"/>
          <w:highlight w:val="none"/>
          <w14:textFill>
            <w14:solidFill>
              <w14:schemeClr w14:val="tx1"/>
            </w14:solidFill>
          </w14:textFill>
        </w:rPr>
        <w:fldChar w:fldCharType="begin"/>
      </w:r>
      <w:r>
        <w:rPr>
          <w:rFonts w:hint="eastAsia" w:ascii="宋体" w:hAnsi="宋体" w:eastAsia="宋体" w:cs="宋体"/>
          <w:bCs/>
          <w:color w:val="000000" w:themeColor="text1"/>
          <w:sz w:val="40"/>
          <w:szCs w:val="40"/>
          <w:highlight w:val="none"/>
          <w14:textFill>
            <w14:solidFill>
              <w14:schemeClr w14:val="tx1"/>
            </w14:solidFill>
          </w14:textFill>
        </w:rPr>
        <w:instrText xml:space="preserve"> HYPERLINK \l _Toc29095 </w:instrText>
      </w:r>
      <w:r>
        <w:rPr>
          <w:rFonts w:hint="eastAsia" w:ascii="宋体" w:hAnsi="宋体" w:eastAsia="宋体" w:cs="宋体"/>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48"/>
          <w:highlight w:val="none"/>
          <w:lang w:val="en-US" w:eastAsia="zh-CN"/>
          <w14:textFill>
            <w14:solidFill>
              <w14:schemeClr w14:val="tx1"/>
            </w14:solidFill>
          </w14:textFill>
        </w:rPr>
        <w:t>第一部分</w:t>
      </w:r>
      <w:r>
        <w:rPr>
          <w:rFonts w:hint="eastAsia" w:ascii="宋体" w:hAnsi="宋体" w:eastAsia="宋体" w:cs="宋体"/>
          <w:bCs/>
          <w:color w:val="000000" w:themeColor="text1"/>
          <w:sz w:val="40"/>
          <w:szCs w:val="48"/>
          <w:highlight w:val="none"/>
          <w:lang w:val="zh-TW" w:eastAsia="zh-TW"/>
          <w14:textFill>
            <w14:solidFill>
              <w14:schemeClr w14:val="tx1"/>
            </w14:solidFill>
          </w14:textFill>
        </w:rPr>
        <w:t xml:space="preserve">  </w:t>
      </w:r>
      <w:r>
        <w:rPr>
          <w:rFonts w:hint="eastAsia" w:ascii="宋体" w:hAnsi="宋体" w:eastAsia="宋体" w:cs="宋体"/>
          <w:bCs/>
          <w:color w:val="000000" w:themeColor="text1"/>
          <w:sz w:val="40"/>
          <w:szCs w:val="48"/>
          <w:highlight w:val="none"/>
          <w:lang w:val="en-US" w:eastAsia="zh-CN"/>
          <w14:textFill>
            <w14:solidFill>
              <w14:schemeClr w14:val="tx1"/>
            </w14:solidFill>
          </w14:textFill>
        </w:rPr>
        <w:t>竞价</w:t>
      </w:r>
      <w:r>
        <w:rPr>
          <w:rFonts w:hint="eastAsia" w:ascii="宋体" w:hAnsi="宋体" w:eastAsia="宋体" w:cs="宋体"/>
          <w:bCs/>
          <w:color w:val="000000" w:themeColor="text1"/>
          <w:sz w:val="40"/>
          <w:szCs w:val="48"/>
          <w:highlight w:val="none"/>
          <w:lang w:val="zh-TW" w:eastAsia="zh-TW"/>
          <w14:textFill>
            <w14:solidFill>
              <w14:schemeClr w14:val="tx1"/>
            </w14:solidFill>
          </w14:textFill>
        </w:rPr>
        <w:t>公告</w:t>
      </w:r>
      <w:r>
        <w:rPr>
          <w:color w:val="000000" w:themeColor="text1"/>
          <w:sz w:val="40"/>
          <w:szCs w:val="40"/>
          <w14:textFill>
            <w14:solidFill>
              <w14:schemeClr w14:val="tx1"/>
            </w14:solidFill>
          </w14:textFill>
        </w:rPr>
        <w:tab/>
      </w:r>
      <w:r>
        <w:rPr>
          <w:color w:val="000000" w:themeColor="text1"/>
          <w:sz w:val="40"/>
          <w:szCs w:val="40"/>
          <w14:textFill>
            <w14:solidFill>
              <w14:schemeClr w14:val="tx1"/>
            </w14:solidFill>
          </w14:textFill>
        </w:rPr>
        <w:fldChar w:fldCharType="begin"/>
      </w:r>
      <w:r>
        <w:rPr>
          <w:color w:val="000000" w:themeColor="text1"/>
          <w:sz w:val="40"/>
          <w:szCs w:val="40"/>
          <w14:textFill>
            <w14:solidFill>
              <w14:schemeClr w14:val="tx1"/>
            </w14:solidFill>
          </w14:textFill>
        </w:rPr>
        <w:instrText xml:space="preserve"> PAGEREF _Toc29095 \h </w:instrText>
      </w:r>
      <w:r>
        <w:rPr>
          <w:color w:val="000000" w:themeColor="text1"/>
          <w:sz w:val="40"/>
          <w:szCs w:val="40"/>
          <w14:textFill>
            <w14:solidFill>
              <w14:schemeClr w14:val="tx1"/>
            </w14:solidFill>
          </w14:textFill>
        </w:rPr>
        <w:fldChar w:fldCharType="separate"/>
      </w:r>
      <w:r>
        <w:rPr>
          <w:color w:val="000000" w:themeColor="text1"/>
          <w:sz w:val="40"/>
          <w:szCs w:val="40"/>
          <w14:textFill>
            <w14:solidFill>
              <w14:schemeClr w14:val="tx1"/>
            </w14:solidFill>
          </w14:textFill>
        </w:rPr>
        <w:t>3</w:t>
      </w:r>
      <w:r>
        <w:rPr>
          <w:color w:val="000000" w:themeColor="text1"/>
          <w:sz w:val="40"/>
          <w:szCs w:val="40"/>
          <w14:textFill>
            <w14:solidFill>
              <w14:schemeClr w14:val="tx1"/>
            </w14:solidFill>
          </w14:textFill>
        </w:rPr>
        <w:fldChar w:fldCharType="end"/>
      </w: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1AF00E73">
      <w:pPr>
        <w:pStyle w:val="14"/>
        <w:framePr w:wrap="around" w:vAnchor="page" w:hAnchor="page" w:x="1819" w:y="2975"/>
        <w:tabs>
          <w:tab w:val="right" w:leader="dot" w:pos="8294"/>
        </w:tabs>
        <w:spacing w:line="600" w:lineRule="auto"/>
        <w:rPr>
          <w:color w:val="000000" w:themeColor="text1"/>
          <w:sz w:val="40"/>
          <w:szCs w:val="40"/>
          <w14:textFill>
            <w14:solidFill>
              <w14:schemeClr w14:val="tx1"/>
            </w14:solidFill>
          </w14:textFill>
        </w:rPr>
      </w:pPr>
      <w:r>
        <w:rPr>
          <w:rFonts w:hint="eastAsia" w:ascii="宋体" w:hAnsi="宋体" w:eastAsia="宋体" w:cs="宋体"/>
          <w:bCs/>
          <w:color w:val="000000" w:themeColor="text1"/>
          <w:sz w:val="40"/>
          <w:szCs w:val="40"/>
          <w:highlight w:val="none"/>
          <w14:textFill>
            <w14:solidFill>
              <w14:schemeClr w14:val="tx1"/>
            </w14:solidFill>
          </w14:textFill>
        </w:rPr>
        <w:fldChar w:fldCharType="begin"/>
      </w:r>
      <w:r>
        <w:rPr>
          <w:rFonts w:hint="eastAsia" w:ascii="宋体" w:hAnsi="宋体" w:eastAsia="宋体" w:cs="宋体"/>
          <w:bCs/>
          <w:color w:val="000000" w:themeColor="text1"/>
          <w:sz w:val="40"/>
          <w:szCs w:val="40"/>
          <w:highlight w:val="none"/>
          <w14:textFill>
            <w14:solidFill>
              <w14:schemeClr w14:val="tx1"/>
            </w14:solidFill>
          </w14:textFill>
        </w:rPr>
        <w:instrText xml:space="preserve"> HYPERLINK \l _Toc18795 </w:instrText>
      </w:r>
      <w:r>
        <w:rPr>
          <w:rFonts w:hint="eastAsia" w:ascii="宋体" w:hAnsi="宋体" w:eastAsia="宋体" w:cs="宋体"/>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48"/>
          <w:highlight w:val="none"/>
          <w:lang w:val="zh-TW" w:eastAsia="zh-TW"/>
          <w14:textFill>
            <w14:solidFill>
              <w14:schemeClr w14:val="tx1"/>
            </w14:solidFill>
          </w14:textFill>
        </w:rPr>
        <w:t>第</w:t>
      </w:r>
      <w:r>
        <w:rPr>
          <w:rFonts w:hint="eastAsia" w:ascii="宋体" w:hAnsi="宋体" w:eastAsia="宋体" w:cs="宋体"/>
          <w:bCs/>
          <w:color w:val="000000" w:themeColor="text1"/>
          <w:sz w:val="40"/>
          <w:szCs w:val="48"/>
          <w:highlight w:val="none"/>
          <w:lang w:eastAsia="zh-CN"/>
          <w14:textFill>
            <w14:solidFill>
              <w14:schemeClr w14:val="tx1"/>
            </w14:solidFill>
          </w14:textFill>
        </w:rPr>
        <w:t>二</w:t>
      </w:r>
      <w:r>
        <w:rPr>
          <w:rFonts w:hint="eastAsia" w:ascii="宋体" w:hAnsi="宋体" w:eastAsia="宋体" w:cs="宋体"/>
          <w:bCs/>
          <w:color w:val="000000" w:themeColor="text1"/>
          <w:sz w:val="40"/>
          <w:szCs w:val="48"/>
          <w:highlight w:val="none"/>
          <w:lang w:val="zh-TW" w:eastAsia="zh-TW"/>
          <w14:textFill>
            <w14:solidFill>
              <w14:schemeClr w14:val="tx1"/>
            </w14:solidFill>
          </w14:textFill>
        </w:rPr>
        <w:t xml:space="preserve">部分  </w:t>
      </w:r>
      <w:r>
        <w:rPr>
          <w:rFonts w:hint="eastAsia" w:ascii="宋体" w:hAnsi="宋体" w:eastAsia="宋体" w:cs="宋体"/>
          <w:bCs/>
          <w:color w:val="000000" w:themeColor="text1"/>
          <w:sz w:val="40"/>
          <w:szCs w:val="48"/>
          <w:highlight w:val="none"/>
          <w:lang w:eastAsia="zh-CN"/>
          <w14:textFill>
            <w14:solidFill>
              <w14:schemeClr w14:val="tx1"/>
            </w14:solidFill>
          </w14:textFill>
        </w:rPr>
        <w:t>参选人须知</w:t>
      </w:r>
      <w:r>
        <w:rPr>
          <w:color w:val="000000" w:themeColor="text1"/>
          <w:sz w:val="40"/>
          <w:szCs w:val="40"/>
          <w14:textFill>
            <w14:solidFill>
              <w14:schemeClr w14:val="tx1"/>
            </w14:solidFill>
          </w14:textFill>
        </w:rPr>
        <w:tab/>
      </w:r>
      <w:r>
        <w:rPr>
          <w:color w:val="000000" w:themeColor="text1"/>
          <w:sz w:val="40"/>
          <w:szCs w:val="40"/>
          <w14:textFill>
            <w14:solidFill>
              <w14:schemeClr w14:val="tx1"/>
            </w14:solidFill>
          </w14:textFill>
        </w:rPr>
        <w:fldChar w:fldCharType="begin"/>
      </w:r>
      <w:r>
        <w:rPr>
          <w:color w:val="000000" w:themeColor="text1"/>
          <w:sz w:val="40"/>
          <w:szCs w:val="40"/>
          <w14:textFill>
            <w14:solidFill>
              <w14:schemeClr w14:val="tx1"/>
            </w14:solidFill>
          </w14:textFill>
        </w:rPr>
        <w:instrText xml:space="preserve"> PAGEREF _Toc18795 \h </w:instrText>
      </w:r>
      <w:r>
        <w:rPr>
          <w:color w:val="000000" w:themeColor="text1"/>
          <w:sz w:val="40"/>
          <w:szCs w:val="40"/>
          <w14:textFill>
            <w14:solidFill>
              <w14:schemeClr w14:val="tx1"/>
            </w14:solidFill>
          </w14:textFill>
        </w:rPr>
        <w:fldChar w:fldCharType="separate"/>
      </w:r>
      <w:r>
        <w:rPr>
          <w:color w:val="000000" w:themeColor="text1"/>
          <w:sz w:val="40"/>
          <w:szCs w:val="40"/>
          <w14:textFill>
            <w14:solidFill>
              <w14:schemeClr w14:val="tx1"/>
            </w14:solidFill>
          </w14:textFill>
        </w:rPr>
        <w:t>6</w:t>
      </w:r>
      <w:r>
        <w:rPr>
          <w:color w:val="000000" w:themeColor="text1"/>
          <w:sz w:val="40"/>
          <w:szCs w:val="40"/>
          <w14:textFill>
            <w14:solidFill>
              <w14:schemeClr w14:val="tx1"/>
            </w14:solidFill>
          </w14:textFill>
        </w:rPr>
        <w:fldChar w:fldCharType="end"/>
      </w: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3171D698">
      <w:pPr>
        <w:pStyle w:val="14"/>
        <w:framePr w:wrap="around" w:vAnchor="page" w:hAnchor="page" w:x="1819" w:y="2975"/>
        <w:tabs>
          <w:tab w:val="right" w:leader="dot" w:pos="8294"/>
        </w:tabs>
        <w:spacing w:line="600" w:lineRule="auto"/>
        <w:rPr>
          <w:color w:val="000000" w:themeColor="text1"/>
          <w:sz w:val="40"/>
          <w:szCs w:val="40"/>
          <w14:textFill>
            <w14:solidFill>
              <w14:schemeClr w14:val="tx1"/>
            </w14:solidFill>
          </w14:textFill>
        </w:rPr>
      </w:pPr>
      <w:r>
        <w:rPr>
          <w:rFonts w:hint="eastAsia" w:ascii="宋体" w:hAnsi="宋体" w:eastAsia="宋体" w:cs="宋体"/>
          <w:bCs/>
          <w:color w:val="000000" w:themeColor="text1"/>
          <w:sz w:val="40"/>
          <w:szCs w:val="40"/>
          <w:highlight w:val="none"/>
          <w14:textFill>
            <w14:solidFill>
              <w14:schemeClr w14:val="tx1"/>
            </w14:solidFill>
          </w14:textFill>
        </w:rPr>
        <w:fldChar w:fldCharType="begin"/>
      </w:r>
      <w:r>
        <w:rPr>
          <w:rFonts w:hint="eastAsia" w:ascii="宋体" w:hAnsi="宋体" w:eastAsia="宋体" w:cs="宋体"/>
          <w:bCs/>
          <w:color w:val="000000" w:themeColor="text1"/>
          <w:sz w:val="40"/>
          <w:szCs w:val="40"/>
          <w:highlight w:val="none"/>
          <w14:textFill>
            <w14:solidFill>
              <w14:schemeClr w14:val="tx1"/>
            </w14:solidFill>
          </w14:textFill>
        </w:rPr>
        <w:instrText xml:space="preserve"> HYPERLINK \l _Toc15103 </w:instrText>
      </w:r>
      <w:r>
        <w:rPr>
          <w:rFonts w:hint="eastAsia" w:ascii="宋体" w:hAnsi="宋体" w:eastAsia="宋体" w:cs="宋体"/>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48"/>
          <w:highlight w:val="none"/>
          <w:lang w:val="en-US" w:eastAsia="zh-CN"/>
          <w14:textFill>
            <w14:solidFill>
              <w14:schemeClr w14:val="tx1"/>
            </w14:solidFill>
          </w14:textFill>
        </w:rPr>
        <w:t>第三部分</w:t>
      </w:r>
      <w:r>
        <w:rPr>
          <w:rFonts w:hint="eastAsia" w:ascii="宋体" w:hAnsi="宋体" w:eastAsia="宋体" w:cs="宋体"/>
          <w:bCs/>
          <w:color w:val="000000" w:themeColor="text1"/>
          <w:sz w:val="40"/>
          <w:szCs w:val="48"/>
          <w:highlight w:val="none"/>
          <w:lang w:val="zh-TW" w:eastAsia="zh-TW"/>
          <w14:textFill>
            <w14:solidFill>
              <w14:schemeClr w14:val="tx1"/>
            </w14:solidFill>
          </w14:textFill>
        </w:rPr>
        <w:t xml:space="preserve">  </w:t>
      </w:r>
      <w:r>
        <w:rPr>
          <w:rFonts w:hint="eastAsia" w:ascii="宋体" w:hAnsi="宋体" w:eastAsia="宋体" w:cs="宋体"/>
          <w:bCs/>
          <w:color w:val="000000" w:themeColor="text1"/>
          <w:sz w:val="40"/>
          <w:szCs w:val="48"/>
          <w:highlight w:val="none"/>
          <w:lang w:val="en-US" w:eastAsia="zh-CN"/>
          <w14:textFill>
            <w14:solidFill>
              <w14:schemeClr w14:val="tx1"/>
            </w14:solidFill>
          </w14:textFill>
        </w:rPr>
        <w:t>工程量清单</w:t>
      </w:r>
      <w:r>
        <w:rPr>
          <w:color w:val="000000" w:themeColor="text1"/>
          <w:sz w:val="40"/>
          <w:szCs w:val="40"/>
          <w14:textFill>
            <w14:solidFill>
              <w14:schemeClr w14:val="tx1"/>
            </w14:solidFill>
          </w14:textFill>
        </w:rPr>
        <w:tab/>
      </w:r>
      <w:r>
        <w:rPr>
          <w:color w:val="000000" w:themeColor="text1"/>
          <w:sz w:val="40"/>
          <w:szCs w:val="40"/>
          <w14:textFill>
            <w14:solidFill>
              <w14:schemeClr w14:val="tx1"/>
            </w14:solidFill>
          </w14:textFill>
        </w:rPr>
        <w:fldChar w:fldCharType="begin"/>
      </w:r>
      <w:r>
        <w:rPr>
          <w:color w:val="000000" w:themeColor="text1"/>
          <w:sz w:val="40"/>
          <w:szCs w:val="40"/>
          <w14:textFill>
            <w14:solidFill>
              <w14:schemeClr w14:val="tx1"/>
            </w14:solidFill>
          </w14:textFill>
        </w:rPr>
        <w:instrText xml:space="preserve"> PAGEREF _Toc15103 \h </w:instrText>
      </w:r>
      <w:r>
        <w:rPr>
          <w:color w:val="000000" w:themeColor="text1"/>
          <w:sz w:val="40"/>
          <w:szCs w:val="40"/>
          <w14:textFill>
            <w14:solidFill>
              <w14:schemeClr w14:val="tx1"/>
            </w14:solidFill>
          </w14:textFill>
        </w:rPr>
        <w:fldChar w:fldCharType="separate"/>
      </w:r>
      <w:r>
        <w:rPr>
          <w:color w:val="000000" w:themeColor="text1"/>
          <w:sz w:val="40"/>
          <w:szCs w:val="40"/>
          <w14:textFill>
            <w14:solidFill>
              <w14:schemeClr w14:val="tx1"/>
            </w14:solidFill>
          </w14:textFill>
        </w:rPr>
        <w:t>12</w:t>
      </w:r>
      <w:r>
        <w:rPr>
          <w:color w:val="000000" w:themeColor="text1"/>
          <w:sz w:val="40"/>
          <w:szCs w:val="40"/>
          <w14:textFill>
            <w14:solidFill>
              <w14:schemeClr w14:val="tx1"/>
            </w14:solidFill>
          </w14:textFill>
        </w:rPr>
        <w:fldChar w:fldCharType="end"/>
      </w: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31EF1604">
      <w:pPr>
        <w:pStyle w:val="14"/>
        <w:framePr w:wrap="around" w:vAnchor="page" w:hAnchor="page" w:x="1819" w:y="2975"/>
        <w:tabs>
          <w:tab w:val="right" w:leader="dot" w:pos="8294"/>
        </w:tabs>
        <w:spacing w:line="600" w:lineRule="auto"/>
        <w:rPr>
          <w:color w:val="000000" w:themeColor="text1"/>
          <w:sz w:val="40"/>
          <w:szCs w:val="40"/>
          <w14:textFill>
            <w14:solidFill>
              <w14:schemeClr w14:val="tx1"/>
            </w14:solidFill>
          </w14:textFill>
        </w:rPr>
      </w:pPr>
      <w:r>
        <w:rPr>
          <w:rFonts w:hint="eastAsia" w:ascii="宋体" w:hAnsi="宋体" w:eastAsia="宋体" w:cs="宋体"/>
          <w:bCs/>
          <w:color w:val="000000" w:themeColor="text1"/>
          <w:sz w:val="40"/>
          <w:szCs w:val="40"/>
          <w:highlight w:val="none"/>
          <w14:textFill>
            <w14:solidFill>
              <w14:schemeClr w14:val="tx1"/>
            </w14:solidFill>
          </w14:textFill>
        </w:rPr>
        <w:fldChar w:fldCharType="begin"/>
      </w:r>
      <w:r>
        <w:rPr>
          <w:rFonts w:hint="eastAsia" w:ascii="宋体" w:hAnsi="宋体" w:eastAsia="宋体" w:cs="宋体"/>
          <w:bCs/>
          <w:color w:val="000000" w:themeColor="text1"/>
          <w:sz w:val="40"/>
          <w:szCs w:val="40"/>
          <w:highlight w:val="none"/>
          <w14:textFill>
            <w14:solidFill>
              <w14:schemeClr w14:val="tx1"/>
            </w14:solidFill>
          </w14:textFill>
        </w:rPr>
        <w:instrText xml:space="preserve"> HYPERLINK \l _Toc6230 </w:instrText>
      </w:r>
      <w:r>
        <w:rPr>
          <w:rFonts w:hint="eastAsia" w:ascii="宋体" w:hAnsi="宋体" w:eastAsia="宋体" w:cs="宋体"/>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48"/>
          <w:highlight w:val="none"/>
          <w:lang w:val="en-US" w:eastAsia="zh-CN"/>
          <w14:textFill>
            <w14:solidFill>
              <w14:schemeClr w14:val="tx1"/>
            </w14:solidFill>
          </w14:textFill>
        </w:rPr>
        <w:t>第四部分  评选办法</w:t>
      </w:r>
      <w:r>
        <w:rPr>
          <w:color w:val="000000" w:themeColor="text1"/>
          <w:sz w:val="40"/>
          <w:szCs w:val="40"/>
          <w14:textFill>
            <w14:solidFill>
              <w14:schemeClr w14:val="tx1"/>
            </w14:solidFill>
          </w14:textFill>
        </w:rPr>
        <w:tab/>
      </w:r>
      <w:r>
        <w:rPr>
          <w:color w:val="000000" w:themeColor="text1"/>
          <w:sz w:val="40"/>
          <w:szCs w:val="40"/>
          <w14:textFill>
            <w14:solidFill>
              <w14:schemeClr w14:val="tx1"/>
            </w14:solidFill>
          </w14:textFill>
        </w:rPr>
        <w:fldChar w:fldCharType="begin"/>
      </w:r>
      <w:r>
        <w:rPr>
          <w:color w:val="000000" w:themeColor="text1"/>
          <w:sz w:val="40"/>
          <w:szCs w:val="40"/>
          <w14:textFill>
            <w14:solidFill>
              <w14:schemeClr w14:val="tx1"/>
            </w14:solidFill>
          </w14:textFill>
        </w:rPr>
        <w:instrText xml:space="preserve"> PAGEREF _Toc6230 \h </w:instrText>
      </w:r>
      <w:r>
        <w:rPr>
          <w:color w:val="000000" w:themeColor="text1"/>
          <w:sz w:val="40"/>
          <w:szCs w:val="40"/>
          <w14:textFill>
            <w14:solidFill>
              <w14:schemeClr w14:val="tx1"/>
            </w14:solidFill>
          </w14:textFill>
        </w:rPr>
        <w:fldChar w:fldCharType="separate"/>
      </w:r>
      <w:r>
        <w:rPr>
          <w:color w:val="000000" w:themeColor="text1"/>
          <w:sz w:val="40"/>
          <w:szCs w:val="40"/>
          <w14:textFill>
            <w14:solidFill>
              <w14:schemeClr w14:val="tx1"/>
            </w14:solidFill>
          </w14:textFill>
        </w:rPr>
        <w:t>13</w:t>
      </w:r>
      <w:r>
        <w:rPr>
          <w:color w:val="000000" w:themeColor="text1"/>
          <w:sz w:val="40"/>
          <w:szCs w:val="40"/>
          <w14:textFill>
            <w14:solidFill>
              <w14:schemeClr w14:val="tx1"/>
            </w14:solidFill>
          </w14:textFill>
        </w:rPr>
        <w:fldChar w:fldCharType="end"/>
      </w: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795A8BB1">
      <w:pPr>
        <w:pStyle w:val="14"/>
        <w:framePr w:wrap="around" w:vAnchor="page" w:hAnchor="page" w:x="1819" w:y="2975"/>
        <w:tabs>
          <w:tab w:val="right" w:leader="dot" w:pos="8294"/>
        </w:tabs>
        <w:spacing w:line="600" w:lineRule="auto"/>
        <w:rPr>
          <w:color w:val="000000" w:themeColor="text1"/>
          <w:sz w:val="40"/>
          <w:szCs w:val="40"/>
          <w14:textFill>
            <w14:solidFill>
              <w14:schemeClr w14:val="tx1"/>
            </w14:solidFill>
          </w14:textFill>
        </w:rPr>
      </w:pPr>
      <w:r>
        <w:rPr>
          <w:rFonts w:hint="eastAsia" w:ascii="宋体" w:hAnsi="宋体" w:eastAsia="宋体" w:cs="宋体"/>
          <w:bCs/>
          <w:color w:val="000000" w:themeColor="text1"/>
          <w:sz w:val="40"/>
          <w:szCs w:val="40"/>
          <w:highlight w:val="none"/>
          <w14:textFill>
            <w14:solidFill>
              <w14:schemeClr w14:val="tx1"/>
            </w14:solidFill>
          </w14:textFill>
        </w:rPr>
        <w:fldChar w:fldCharType="begin"/>
      </w:r>
      <w:r>
        <w:rPr>
          <w:rFonts w:hint="eastAsia" w:ascii="宋体" w:hAnsi="宋体" w:eastAsia="宋体" w:cs="宋体"/>
          <w:bCs/>
          <w:color w:val="000000" w:themeColor="text1"/>
          <w:sz w:val="40"/>
          <w:szCs w:val="40"/>
          <w:highlight w:val="none"/>
          <w14:textFill>
            <w14:solidFill>
              <w14:schemeClr w14:val="tx1"/>
            </w14:solidFill>
          </w14:textFill>
        </w:rPr>
        <w:instrText xml:space="preserve"> HYPERLINK \l _Toc21515 </w:instrText>
      </w:r>
      <w:r>
        <w:rPr>
          <w:rFonts w:hint="eastAsia" w:ascii="宋体" w:hAnsi="宋体" w:eastAsia="宋体" w:cs="宋体"/>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48"/>
          <w:highlight w:val="none"/>
          <w:lang w:val="en-US" w:eastAsia="zh-CN"/>
          <w14:textFill>
            <w14:solidFill>
              <w14:schemeClr w14:val="tx1"/>
            </w14:solidFill>
          </w14:textFill>
        </w:rPr>
        <w:t>第五部分  合同主要条款</w:t>
      </w:r>
      <w:r>
        <w:rPr>
          <w:color w:val="000000" w:themeColor="text1"/>
          <w:sz w:val="40"/>
          <w:szCs w:val="40"/>
          <w14:textFill>
            <w14:solidFill>
              <w14:schemeClr w14:val="tx1"/>
            </w14:solidFill>
          </w14:textFill>
        </w:rPr>
        <w:tab/>
      </w:r>
      <w:r>
        <w:rPr>
          <w:color w:val="000000" w:themeColor="text1"/>
          <w:sz w:val="40"/>
          <w:szCs w:val="40"/>
          <w14:textFill>
            <w14:solidFill>
              <w14:schemeClr w14:val="tx1"/>
            </w14:solidFill>
          </w14:textFill>
        </w:rPr>
        <w:fldChar w:fldCharType="begin"/>
      </w:r>
      <w:r>
        <w:rPr>
          <w:color w:val="000000" w:themeColor="text1"/>
          <w:sz w:val="40"/>
          <w:szCs w:val="40"/>
          <w14:textFill>
            <w14:solidFill>
              <w14:schemeClr w14:val="tx1"/>
            </w14:solidFill>
          </w14:textFill>
        </w:rPr>
        <w:instrText xml:space="preserve"> PAGEREF _Toc21515 \h </w:instrText>
      </w:r>
      <w:r>
        <w:rPr>
          <w:color w:val="000000" w:themeColor="text1"/>
          <w:sz w:val="40"/>
          <w:szCs w:val="40"/>
          <w14:textFill>
            <w14:solidFill>
              <w14:schemeClr w14:val="tx1"/>
            </w14:solidFill>
          </w14:textFill>
        </w:rPr>
        <w:fldChar w:fldCharType="separate"/>
      </w:r>
      <w:r>
        <w:rPr>
          <w:color w:val="000000" w:themeColor="text1"/>
          <w:sz w:val="40"/>
          <w:szCs w:val="40"/>
          <w14:textFill>
            <w14:solidFill>
              <w14:schemeClr w14:val="tx1"/>
            </w14:solidFill>
          </w14:textFill>
        </w:rPr>
        <w:t>14</w:t>
      </w:r>
      <w:r>
        <w:rPr>
          <w:color w:val="000000" w:themeColor="text1"/>
          <w:sz w:val="40"/>
          <w:szCs w:val="40"/>
          <w14:textFill>
            <w14:solidFill>
              <w14:schemeClr w14:val="tx1"/>
            </w14:solidFill>
          </w14:textFill>
        </w:rPr>
        <w:fldChar w:fldCharType="end"/>
      </w: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1DA89F89">
      <w:pPr>
        <w:pStyle w:val="14"/>
        <w:framePr w:wrap="around" w:vAnchor="page" w:hAnchor="page" w:x="1819" w:y="2975"/>
        <w:tabs>
          <w:tab w:val="right" w:leader="dot" w:pos="8294"/>
        </w:tabs>
        <w:spacing w:line="600" w:lineRule="auto"/>
        <w:rPr>
          <w:color w:val="000000" w:themeColor="text1"/>
          <w:sz w:val="40"/>
          <w:szCs w:val="40"/>
          <w14:textFill>
            <w14:solidFill>
              <w14:schemeClr w14:val="tx1"/>
            </w14:solidFill>
          </w14:textFill>
        </w:rPr>
      </w:pPr>
      <w:r>
        <w:rPr>
          <w:rFonts w:hint="eastAsia" w:ascii="宋体" w:hAnsi="宋体" w:eastAsia="宋体" w:cs="宋体"/>
          <w:bCs/>
          <w:color w:val="000000" w:themeColor="text1"/>
          <w:sz w:val="40"/>
          <w:szCs w:val="40"/>
          <w:highlight w:val="none"/>
          <w14:textFill>
            <w14:solidFill>
              <w14:schemeClr w14:val="tx1"/>
            </w14:solidFill>
          </w14:textFill>
        </w:rPr>
        <w:fldChar w:fldCharType="begin"/>
      </w:r>
      <w:r>
        <w:rPr>
          <w:rFonts w:hint="eastAsia" w:ascii="宋体" w:hAnsi="宋体" w:eastAsia="宋体" w:cs="宋体"/>
          <w:bCs/>
          <w:color w:val="000000" w:themeColor="text1"/>
          <w:sz w:val="40"/>
          <w:szCs w:val="40"/>
          <w:highlight w:val="none"/>
          <w14:textFill>
            <w14:solidFill>
              <w14:schemeClr w14:val="tx1"/>
            </w14:solidFill>
          </w14:textFill>
        </w:rPr>
        <w:instrText xml:space="preserve"> HYPERLINK \l _Toc10220 </w:instrText>
      </w:r>
      <w:r>
        <w:rPr>
          <w:rFonts w:hint="eastAsia" w:ascii="宋体" w:hAnsi="宋体" w:eastAsia="宋体" w:cs="宋体"/>
          <w:bCs/>
          <w:color w:val="000000" w:themeColor="text1"/>
          <w:sz w:val="40"/>
          <w:szCs w:val="40"/>
          <w:highlight w:val="none"/>
          <w14:textFill>
            <w14:solidFill>
              <w14:schemeClr w14:val="tx1"/>
            </w14:solidFill>
          </w14:textFill>
        </w:rPr>
        <w:fldChar w:fldCharType="separate"/>
      </w:r>
      <w:r>
        <w:rPr>
          <w:rFonts w:hint="eastAsia" w:ascii="宋体" w:hAnsi="宋体" w:eastAsia="宋体" w:cs="宋体"/>
          <w:bCs/>
          <w:color w:val="000000" w:themeColor="text1"/>
          <w:sz w:val="40"/>
          <w:szCs w:val="52"/>
          <w:highlight w:val="none"/>
          <w:lang w:val="en-US" w:eastAsia="zh-CN"/>
          <w14:textFill>
            <w14:solidFill>
              <w14:schemeClr w14:val="tx1"/>
            </w14:solidFill>
          </w14:textFill>
        </w:rPr>
        <w:t>第六部分  响应文件格式</w:t>
      </w:r>
      <w:r>
        <w:rPr>
          <w:color w:val="000000" w:themeColor="text1"/>
          <w:sz w:val="40"/>
          <w:szCs w:val="40"/>
          <w14:textFill>
            <w14:solidFill>
              <w14:schemeClr w14:val="tx1"/>
            </w14:solidFill>
          </w14:textFill>
        </w:rPr>
        <w:tab/>
      </w:r>
      <w:r>
        <w:rPr>
          <w:color w:val="000000" w:themeColor="text1"/>
          <w:sz w:val="40"/>
          <w:szCs w:val="40"/>
          <w14:textFill>
            <w14:solidFill>
              <w14:schemeClr w14:val="tx1"/>
            </w14:solidFill>
          </w14:textFill>
        </w:rPr>
        <w:fldChar w:fldCharType="begin"/>
      </w:r>
      <w:r>
        <w:rPr>
          <w:color w:val="000000" w:themeColor="text1"/>
          <w:sz w:val="40"/>
          <w:szCs w:val="40"/>
          <w14:textFill>
            <w14:solidFill>
              <w14:schemeClr w14:val="tx1"/>
            </w14:solidFill>
          </w14:textFill>
        </w:rPr>
        <w:instrText xml:space="preserve"> PAGEREF _Toc10220 \h </w:instrText>
      </w:r>
      <w:r>
        <w:rPr>
          <w:color w:val="000000" w:themeColor="text1"/>
          <w:sz w:val="40"/>
          <w:szCs w:val="40"/>
          <w14:textFill>
            <w14:solidFill>
              <w14:schemeClr w14:val="tx1"/>
            </w14:solidFill>
          </w14:textFill>
        </w:rPr>
        <w:fldChar w:fldCharType="separate"/>
      </w:r>
      <w:r>
        <w:rPr>
          <w:color w:val="000000" w:themeColor="text1"/>
          <w:sz w:val="40"/>
          <w:szCs w:val="40"/>
          <w14:textFill>
            <w14:solidFill>
              <w14:schemeClr w14:val="tx1"/>
            </w14:solidFill>
          </w14:textFill>
        </w:rPr>
        <w:t>21</w:t>
      </w:r>
      <w:r>
        <w:rPr>
          <w:color w:val="000000" w:themeColor="text1"/>
          <w:sz w:val="40"/>
          <w:szCs w:val="40"/>
          <w14:textFill>
            <w14:solidFill>
              <w14:schemeClr w14:val="tx1"/>
            </w14:solidFill>
          </w14:textFill>
        </w:rPr>
        <w:fldChar w:fldCharType="end"/>
      </w: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11C408CD">
      <w:pPr>
        <w:keepNext w:val="0"/>
        <w:keepLines w:val="0"/>
        <w:pageBreakBefore w:val="0"/>
        <w:framePr w:wrap="around" w:vAnchor="page" w:hAnchor="page" w:x="1819" w:y="2975"/>
        <w:widowControl/>
        <w:kinsoku/>
        <w:wordWrap/>
        <w:overflowPunct/>
        <w:topLinePunct w:val="0"/>
        <w:autoSpaceDE/>
        <w:autoSpaceDN/>
        <w:bidi w:val="0"/>
        <w:adjustRightInd/>
        <w:snapToGrid/>
        <w:spacing w:line="600" w:lineRule="auto"/>
        <w:textAlignment w:val="auto"/>
        <w:rPr>
          <w:rFonts w:hint="eastAsia" w:ascii="宋体" w:hAnsi="宋体" w:eastAsia="宋体" w:cs="宋体"/>
          <w:b/>
          <w:bCs/>
          <w:color w:val="000000" w:themeColor="text1"/>
          <w:sz w:val="40"/>
          <w:szCs w:val="40"/>
          <w:highlight w:val="none"/>
          <w14:textFill>
            <w14:solidFill>
              <w14:schemeClr w14:val="tx1"/>
            </w14:solidFill>
          </w14:textFill>
        </w:rPr>
      </w:pPr>
      <w:r>
        <w:rPr>
          <w:rFonts w:hint="eastAsia" w:ascii="宋体" w:hAnsi="宋体" w:eastAsia="宋体" w:cs="宋体"/>
          <w:bCs/>
          <w:color w:val="000000" w:themeColor="text1"/>
          <w:sz w:val="40"/>
          <w:szCs w:val="40"/>
          <w:highlight w:val="none"/>
          <w14:textFill>
            <w14:solidFill>
              <w14:schemeClr w14:val="tx1"/>
            </w14:solidFill>
          </w14:textFill>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ind w:right="-346" w:rightChars="-144"/>
        <w:jc w:val="center"/>
        <w:textAlignment w:val="auto"/>
        <w:outlineLvl w:val="0"/>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bookmarkStart w:id="0" w:name="_Toc32465"/>
      <w:bookmarkStart w:id="1" w:name="_Toc29095"/>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第一部分</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  </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竞价</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公告</w:t>
      </w:r>
      <w:bookmarkEnd w:id="0"/>
      <w:bookmarkEnd w:id="1"/>
    </w:p>
    <w:p w14:paraId="23F30403">
      <w:pPr>
        <w:pStyle w:val="31"/>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000000" w:themeColor="text1"/>
          <w:sz w:val="32"/>
          <w:szCs w:val="32"/>
          <w:highlight w:val="none"/>
          <w14:textFill>
            <w14:solidFill>
              <w14:schemeClr w14:val="tx1"/>
            </w14:solidFill>
          </w14:textFill>
        </w:rPr>
      </w:pPr>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bookmarkStart w:id="2" w:name="_Toc152045528"/>
      <w:bookmarkStart w:id="3" w:name="_Toc229646710"/>
      <w:bookmarkStart w:id="4" w:name="_Toc16780"/>
      <w:bookmarkStart w:id="5" w:name="_Toc500491903"/>
      <w:bookmarkStart w:id="6" w:name="_Toc16761"/>
      <w:bookmarkStart w:id="7" w:name="_Toc144974496"/>
      <w:bookmarkStart w:id="8" w:name="_Toc21380"/>
      <w:bookmarkStart w:id="9" w:name="_Toc152042304"/>
      <w:bookmarkStart w:id="10" w:name="_Toc31806"/>
      <w:bookmarkStart w:id="11" w:name="_Toc7164"/>
      <w:bookmarkStart w:id="12" w:name="_Toc392345907"/>
      <w:r>
        <w:rPr>
          <w:rFonts w:hint="eastAsia" w:ascii="宋体" w:hAnsi="宋体" w:eastAsia="宋体" w:cs="宋体"/>
          <w:color w:val="000000" w:themeColor="text1"/>
          <w:sz w:val="28"/>
          <w:szCs w:val="28"/>
          <w:highlight w:val="none"/>
          <w:u w:val="none" w:color="auto"/>
          <w:lang w:val="en-US" w:eastAsia="zh-CN"/>
          <w14:textFill>
            <w14:solidFill>
              <w14:schemeClr w14:val="tx1"/>
            </w14:solidFill>
          </w14:textFill>
        </w:rPr>
        <w:t>惠州市诚逸咨询有限公司惠东分公司（以下简称“采购代理机构”）受广东高丰建设工程有限公司（以下简称“采购人</w:t>
      </w:r>
      <w:r>
        <w:rPr>
          <w:rFonts w:hint="default" w:ascii="宋体" w:hAnsi="宋体" w:eastAsia="宋体" w:cs="宋体"/>
          <w:color w:val="000000" w:themeColor="text1"/>
          <w:sz w:val="28"/>
          <w:szCs w:val="28"/>
          <w:highlight w:val="none"/>
          <w:u w:val="none" w:color="auto"/>
          <w:lang w:val="en-US" w:eastAsia="zh-CN"/>
          <w14:textFill>
            <w14:solidFill>
              <w14:schemeClr w14:val="tx1"/>
            </w14:solidFill>
          </w14:textFill>
        </w:rPr>
        <w:t>”</w:t>
      </w:r>
      <w:r>
        <w:rPr>
          <w:rFonts w:hint="eastAsia" w:ascii="宋体" w:hAnsi="宋体" w:eastAsia="宋体" w:cs="宋体"/>
          <w:color w:val="000000" w:themeColor="text1"/>
          <w:sz w:val="28"/>
          <w:szCs w:val="28"/>
          <w:highlight w:val="none"/>
          <w:u w:val="none" w:color="auto"/>
          <w:lang w:val="en-US" w:eastAsia="zh-CN"/>
          <w14:textFill>
            <w14:solidFill>
              <w14:schemeClr w14:val="tx1"/>
            </w14:solidFill>
          </w14:textFill>
        </w:rPr>
        <w:t>）的委托，诚邀国内合格参选人就广东省惠州市惠东县稔山镇蟹洲海堤水闸重建工程（编号04号）水泥</w:t>
      </w:r>
      <w:r>
        <w:rPr>
          <w:rFonts w:hint="eastAsia" w:ascii="宋体" w:hAnsi="宋体" w:eastAsia="宋体" w:cs="宋体"/>
          <w:b w:val="0"/>
          <w:bCs w:val="0"/>
          <w:i w:val="0"/>
          <w:iCs w:val="0"/>
          <w:caps w:val="0"/>
          <w:color w:val="000000" w:themeColor="text1"/>
          <w:spacing w:val="0"/>
          <w:kern w:val="0"/>
          <w:sz w:val="28"/>
          <w:szCs w:val="28"/>
          <w:highlight w:val="none"/>
          <w:u w:val="none" w:color="auto"/>
          <w:shd w:val="clear" w:fill="FFFFFF"/>
          <w:lang w:val="en-US" w:eastAsia="zh-CN" w:bidi="ar"/>
          <w14:textFill>
            <w14:solidFill>
              <w14:schemeClr w14:val="tx1"/>
            </w14:solidFill>
          </w14:textFill>
        </w:rPr>
        <w:t>的采购(以下称</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“项目”或“本项目”)（项目编号：HZCY2024009-04）提交竞价申请文件：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w:t>
      </w:r>
      <w:r>
        <w:rPr>
          <w:rFonts w:hint="eastAsia" w:ascii="宋体" w:hAnsi="宋体" w:eastAsia="宋体" w:cs="宋体"/>
          <w:b/>
          <w:bCs/>
          <w:color w:val="000000" w:themeColor="text1"/>
          <w:sz w:val="28"/>
          <w:szCs w:val="28"/>
          <w:highlight w:val="none"/>
          <w:lang w:eastAsia="zh-CN"/>
          <w14:textFill>
            <w14:solidFill>
              <w14:schemeClr w14:val="tx1"/>
            </w14:solidFill>
          </w14:textFill>
        </w:rPr>
        <w:t>采购</w:t>
      </w:r>
      <w:r>
        <w:rPr>
          <w:rFonts w:hint="eastAsia" w:ascii="宋体" w:hAnsi="宋体" w:eastAsia="宋体" w:cs="宋体"/>
          <w:b/>
          <w:bCs/>
          <w:color w:val="000000" w:themeColor="text1"/>
          <w:sz w:val="28"/>
          <w:szCs w:val="28"/>
          <w:highlight w:val="none"/>
          <w14:textFill>
            <w14:solidFill>
              <w14:schemeClr w14:val="tx1"/>
            </w14:solidFill>
          </w14:textFill>
        </w:rPr>
        <w:t>方式：</w:t>
      </w:r>
      <w:r>
        <w:rPr>
          <w:rFonts w:hint="eastAsia" w:ascii="宋体" w:hAnsi="宋体" w:eastAsia="宋体" w:cs="宋体"/>
          <w:color w:val="000000" w:themeColor="text1"/>
          <w:sz w:val="28"/>
          <w:szCs w:val="28"/>
          <w:highlight w:val="none"/>
          <w14:textFill>
            <w14:solidFill>
              <w14:schemeClr w14:val="tx1"/>
            </w14:solidFill>
          </w14:textFill>
        </w:rPr>
        <w:t>公开</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二、项目概况与</w:t>
      </w:r>
      <w:r>
        <w:rPr>
          <w:rFonts w:hint="eastAsia" w:ascii="宋体" w:hAnsi="宋体" w:eastAsia="宋体" w:cs="宋体"/>
          <w:b/>
          <w:bCs/>
          <w:color w:val="000000" w:themeColor="text1"/>
          <w:sz w:val="28"/>
          <w:szCs w:val="28"/>
          <w:highlight w:val="none"/>
          <w:lang w:eastAsia="zh-CN"/>
          <w14:textFill>
            <w14:solidFill>
              <w14:schemeClr w14:val="tx1"/>
            </w14:solidFill>
          </w14:textFill>
        </w:rPr>
        <w:t>采购</w:t>
      </w:r>
      <w:r>
        <w:rPr>
          <w:rFonts w:hint="eastAsia" w:ascii="宋体" w:hAnsi="宋体" w:eastAsia="宋体" w:cs="宋体"/>
          <w:b/>
          <w:bCs/>
          <w:color w:val="000000" w:themeColor="text1"/>
          <w:sz w:val="28"/>
          <w:szCs w:val="28"/>
          <w:highlight w:val="none"/>
          <w14:textFill>
            <w14:solidFill>
              <w14:schemeClr w14:val="tx1"/>
            </w14:solidFill>
          </w14:textFill>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工程建设地点位于惠州市惠东县稔山镇，1孔左岸排水闸，7孔拦河水闸，左、右岸岸墙以及其他配套附属设施。</w:t>
      </w:r>
    </w:p>
    <w:p w14:paraId="6D29DF7A">
      <w:pPr>
        <w:pStyle w:val="16"/>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采购</w:t>
      </w:r>
      <w:r>
        <w:rPr>
          <w:rFonts w:hint="eastAsia" w:ascii="宋体" w:hAnsi="宋体" w:eastAsia="宋体" w:cs="宋体"/>
          <w:b/>
          <w:bCs/>
          <w:color w:val="000000" w:themeColor="text1"/>
          <w:sz w:val="28"/>
          <w:szCs w:val="28"/>
          <w:highlight w:val="none"/>
          <w14:textFill>
            <w14:solidFill>
              <w14:schemeClr w14:val="tx1"/>
            </w14:solidFill>
          </w14:textFill>
        </w:rPr>
        <w:t>内容：</w:t>
      </w:r>
    </w:p>
    <w:p w14:paraId="28567041">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承包人现场施工所需的水泥</w:t>
      </w:r>
    </w:p>
    <w:p w14:paraId="69D08C0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Style w:val="22"/>
          <w:rFonts w:hint="eastAsia" w:ascii="宋体" w:hAnsi="宋体" w:eastAsia="宋体" w:cs="宋体"/>
          <w:i w:val="0"/>
          <w:iCs w:val="0"/>
          <w:caps w:val="0"/>
          <w:color w:val="000000" w:themeColor="text1"/>
          <w:spacing w:val="0"/>
          <w:sz w:val="28"/>
          <w:szCs w:val="28"/>
          <w:highlight w:val="none"/>
          <w:u w:val="none"/>
          <w:shd w:val="clear" w:fill="FFFFFF"/>
          <w14:textFill>
            <w14:solidFill>
              <w14:schemeClr w14:val="tx1"/>
            </w14:solidFill>
          </w14:textFill>
        </w:rPr>
        <w:t>三、</w:t>
      </w:r>
      <w:r>
        <w:rPr>
          <w:rStyle w:val="22"/>
          <w:rFonts w:hint="eastAsia" w:ascii="宋体" w:hAnsi="宋体" w:eastAsia="宋体" w:cs="宋体"/>
          <w:i w:val="0"/>
          <w:iCs w:val="0"/>
          <w:caps w:val="0"/>
          <w:color w:val="000000" w:themeColor="text1"/>
          <w:spacing w:val="0"/>
          <w:sz w:val="28"/>
          <w:szCs w:val="28"/>
          <w:highlight w:val="none"/>
          <w:u w:val="none"/>
          <w:shd w:val="clear" w:fill="FFFFFF"/>
          <w:lang w:eastAsia="zh-CN"/>
          <w14:textFill>
            <w14:solidFill>
              <w14:schemeClr w14:val="tx1"/>
            </w14:solidFill>
          </w14:textFill>
        </w:rPr>
        <w:t>参选人</w:t>
      </w:r>
      <w:r>
        <w:rPr>
          <w:rStyle w:val="22"/>
          <w:rFonts w:hint="eastAsia" w:ascii="宋体" w:hAnsi="宋体" w:eastAsia="宋体" w:cs="宋体"/>
          <w:i w:val="0"/>
          <w:iCs w:val="0"/>
          <w:caps w:val="0"/>
          <w:color w:val="000000" w:themeColor="text1"/>
          <w:spacing w:val="0"/>
          <w:sz w:val="28"/>
          <w:szCs w:val="28"/>
          <w:highlight w:val="none"/>
          <w:u w:val="none"/>
          <w:shd w:val="clear" w:fill="FFFFFF"/>
          <w14:textFill>
            <w14:solidFill>
              <w14:schemeClr w14:val="tx1"/>
            </w14:solidFill>
          </w14:textFill>
        </w:rPr>
        <w:t>资格要求</w:t>
      </w:r>
    </w:p>
    <w:p w14:paraId="5D9BECA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1、</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在中华人民共和国境内注册的法人或其他组织，</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参选</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p w14:paraId="174AF03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2、</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与</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采购人</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存在利害关系可能影响</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公正性的法人、其他组织或者个人，不得参加本项目响应；单位负责人为同一人或者存在控股（含法定代表人控股）、管理关系的不同单位，不得参加同一项目响应，否则均按否决响应处理。</w:t>
      </w:r>
    </w:p>
    <w:p w14:paraId="69B0D81D">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3、</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参选人</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未被列入“信用中国”网站(</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fldChar w:fldCharType="begin"/>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instrText xml:space="preserve"> HYPERLINK "http://www.creditchina.gov.cn" </w:instrTex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fldChar w:fldCharType="separate"/>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www.creditchina.gov.cn</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fldChar w:fldCharType="end"/>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757174B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4、</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本次</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不接受联合体响应</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四、</w:t>
      </w:r>
      <w:r>
        <w:rPr>
          <w:rFonts w:hint="eastAsia" w:ascii="宋体" w:hAnsi="宋体" w:eastAsia="宋体" w:cs="宋体"/>
          <w:b/>
          <w:bCs/>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竞价文件</w:t>
      </w:r>
      <w:r>
        <w:rPr>
          <w:rFonts w:hint="eastAsia" w:ascii="宋体" w:hAnsi="宋体" w:eastAsia="宋体" w:cs="宋体"/>
          <w:b/>
          <w:bCs/>
          <w:color w:val="000000" w:themeColor="text1"/>
          <w:sz w:val="28"/>
          <w:szCs w:val="28"/>
          <w:highlight w:val="none"/>
          <w14:textFill>
            <w14:solidFill>
              <w14:schemeClr w14:val="tx1"/>
            </w14:solidFill>
          </w14:textFill>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1、本项目</w:t>
      </w:r>
      <w:r>
        <w:rPr>
          <w:rFonts w:hint="eastAsia" w:ascii="宋体" w:hAnsi="宋体" w:eastAsia="宋体" w:cs="宋体"/>
          <w:color w:val="000000" w:themeColor="text1"/>
          <w:sz w:val="28"/>
          <w:szCs w:val="28"/>
          <w:highlight w:val="none"/>
          <w:lang w:eastAsia="zh-CN"/>
          <w14:textFill>
            <w14:solidFill>
              <w14:schemeClr w14:val="tx1"/>
            </w14:solidFill>
          </w14:textFill>
        </w:rPr>
        <w:t>竞价文件</w:t>
      </w:r>
      <w:r>
        <w:rPr>
          <w:rFonts w:hint="eastAsia" w:ascii="宋体" w:hAnsi="宋体" w:eastAsia="宋体" w:cs="宋体"/>
          <w:color w:val="000000" w:themeColor="text1"/>
          <w:sz w:val="28"/>
          <w:szCs w:val="28"/>
          <w:highlight w:val="none"/>
          <w14:textFill>
            <w14:solidFill>
              <w14:schemeClr w14:val="tx1"/>
            </w14:solidFill>
          </w14:textFill>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2、澄清、补充、修改等更正补充公告请自行登录</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广东高丰建设工程有限公司官网（http://www.gdtianfeng.com/）</w:t>
      </w:r>
      <w:r>
        <w:rPr>
          <w:rFonts w:hint="eastAsia" w:ascii="宋体" w:hAnsi="宋体" w:eastAsia="宋体" w:cs="宋体"/>
          <w:color w:val="000000" w:themeColor="text1"/>
          <w:sz w:val="28"/>
          <w:szCs w:val="28"/>
          <w:highlight w:val="none"/>
          <w14:textFill>
            <w14:solidFill>
              <w14:schemeClr w14:val="tx1"/>
            </w14:solidFill>
          </w14:textFill>
        </w:rPr>
        <w:t>进行下载，</w:t>
      </w: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w:t>
      </w: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2、响应文</w:t>
      </w:r>
      <w:r>
        <w:rPr>
          <w:rFonts w:hint="eastAsia" w:ascii="宋体" w:hAnsi="宋体" w:eastAsia="宋体" w:cs="宋体"/>
          <w:color w:val="000000" w:themeColor="text1"/>
          <w:sz w:val="28"/>
          <w:szCs w:val="28"/>
          <w:highlight w:val="none"/>
          <w:u w:val="single" w:color="auto"/>
          <w14:textFill>
            <w14:solidFill>
              <w14:schemeClr w14:val="tx1"/>
            </w14:solidFill>
          </w14:textFill>
        </w:rPr>
        <w:t>件递交的截止时间</w:t>
      </w:r>
      <w:r>
        <w:rPr>
          <w:rFonts w:hint="eastAsia" w:ascii="宋体" w:hAnsi="宋体" w:eastAsia="宋体" w:cs="宋体"/>
          <w:color w:val="000000" w:themeColor="text1"/>
          <w:sz w:val="28"/>
          <w:szCs w:val="28"/>
          <w:highlight w:val="none"/>
          <w:u w:val="single" w:color="auto"/>
          <w:lang w:eastAsia="zh-CN"/>
          <w14:textFill>
            <w14:solidFill>
              <w14:schemeClr w14:val="tx1"/>
            </w14:solidFill>
          </w14:textFill>
        </w:rPr>
        <w:t>：2024年4月30日12:00。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3、响应文件递交方式：纸质响应文件采用现场递交或邮寄方式，递交（邮寄</w:t>
      </w:r>
      <w:r>
        <w:rPr>
          <w:rFonts w:hint="eastAsia" w:ascii="宋体" w:hAnsi="宋体" w:eastAsia="宋体" w:cs="宋体"/>
          <w:color w:val="000000" w:themeColor="text1"/>
          <w:sz w:val="28"/>
          <w:szCs w:val="28"/>
          <w:highlight w:val="none"/>
          <w:u w:val="none" w:color="auto"/>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single"/>
          <w:shd w:val="clear" w:fill="FFFFFF"/>
          <w:lang w:val="en-US" w:eastAsia="zh-CN"/>
          <w14:textFill>
            <w14:solidFill>
              <w14:schemeClr w14:val="tx1"/>
            </w14:solidFill>
          </w14:textFill>
        </w:rPr>
        <w:t>惠州市惠东县惠东大道1212号公路事务养护中心4楼高丰公司</w:t>
      </w:r>
      <w:r>
        <w:rPr>
          <w:rFonts w:hint="eastAsia" w:ascii="宋体" w:hAnsi="宋体" w:eastAsia="宋体" w:cs="宋体"/>
          <w:color w:val="000000" w:themeColor="text1"/>
          <w:sz w:val="28"/>
          <w:szCs w:val="28"/>
          <w:highlight w:val="none"/>
          <w14:textFill>
            <w14:solidFill>
              <w14:schemeClr w14:val="tx1"/>
            </w14:solidFill>
          </w14:textFill>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本次</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采购公告</w:t>
      </w:r>
      <w:r>
        <w:rPr>
          <w:rFonts w:hint="eastAsia" w:ascii="宋体" w:hAnsi="宋体" w:eastAsia="宋体" w:cs="宋体"/>
          <w:color w:val="000000" w:themeColor="text1"/>
          <w:sz w:val="28"/>
          <w:szCs w:val="28"/>
          <w:highlight w:val="none"/>
          <w14:textFill>
            <w14:solidFill>
              <w14:schemeClr w14:val="tx1"/>
            </w14:solidFill>
          </w14:textFill>
        </w:rPr>
        <w:t>在</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广东高丰建设工程有限公司官网（http://www.gdtianfeng.com/）</w:t>
      </w:r>
      <w:r>
        <w:rPr>
          <w:rFonts w:hint="eastAsia" w:ascii="宋体" w:hAnsi="宋体" w:eastAsia="宋体" w:cs="宋体"/>
          <w:color w:val="000000" w:themeColor="text1"/>
          <w:sz w:val="28"/>
          <w:szCs w:val="28"/>
          <w:highlight w:val="none"/>
          <w14:textFill>
            <w14:solidFill>
              <w14:schemeClr w14:val="tx1"/>
            </w14:solidFill>
          </w14:textFill>
        </w:rPr>
        <w:t>上发布。</w:t>
      </w:r>
    </w:p>
    <w:p w14:paraId="623DD06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bCs/>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七、联系方式：</w:t>
      </w:r>
    </w:p>
    <w:p w14:paraId="59AAA62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1.采购人信息</w:t>
      </w:r>
    </w:p>
    <w:p w14:paraId="101E884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名称：广东高丰建设工程有限公司</w:t>
      </w:r>
    </w:p>
    <w:p w14:paraId="10A30D8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惠州市惠东县惠东大道1212号公路事务养护中心4楼高丰公司</w:t>
      </w:r>
    </w:p>
    <w:p w14:paraId="46541B5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联系方式：</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0752-8906003</w:t>
      </w:r>
    </w:p>
    <w:p w14:paraId="6A3BB6A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2.采购代理机构信息</w:t>
      </w:r>
    </w:p>
    <w:p w14:paraId="1136A7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名称：惠州市诚逸咨询有限公司惠东分公司</w:t>
      </w:r>
    </w:p>
    <w:p w14:paraId="2336CE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惠东县大岭镇新安坑口桥头第3层</w:t>
      </w:r>
    </w:p>
    <w:p w14:paraId="1B9EDF1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联系方式：</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0752-3798001</w:t>
      </w:r>
    </w:p>
    <w:p w14:paraId="06D670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p>
    <w:p w14:paraId="0C65A05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采购人：广东高丰建设工程有限公司</w:t>
      </w:r>
    </w:p>
    <w:p w14:paraId="248F7903">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采购代理机构：惠州市诚逸咨询有限公司惠东分公司</w:t>
      </w:r>
    </w:p>
    <w:p w14:paraId="37CCBE6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公告发布时间：2024年4月26日</w:t>
      </w:r>
    </w:p>
    <w:p w14:paraId="14C217BF">
      <w:pPr>
        <w:framePr w:wrap="auto" w:vAnchor="margin" w:hAnchor="text" w:yAlign="inline"/>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p>
    <w:p w14:paraId="61BC0AF9">
      <w:pPr>
        <w:framePr w:wrap="auto" w:vAnchor="margin" w:hAnchor="text" w:yAlign="inline"/>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p>
    <w:p w14:paraId="687C0335">
      <w:pPr>
        <w:framePr w:wrap="auto" w:vAnchor="margin" w:hAnchor="text" w:yAlign="inline"/>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r>
        <w:rPr>
          <w:rFonts w:hint="eastAsia" w:ascii="宋体" w:hAnsi="宋体" w:eastAsia="宋体" w:cs="宋体"/>
          <w:b/>
          <w:bCs/>
          <w:color w:val="000000" w:themeColor="text1"/>
          <w:sz w:val="32"/>
          <w:szCs w:val="32"/>
          <w:highlight w:val="none"/>
          <w:lang w:val="zh-TW" w:eastAsia="zh-TW"/>
          <w14:textFill>
            <w14:solidFill>
              <w14:schemeClr w14:val="tx1"/>
            </w14:solidFill>
          </w14:textFill>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000000" w:themeColor="text1"/>
          <w:sz w:val="28"/>
          <w:szCs w:val="28"/>
          <w:highlight w:val="none"/>
          <w:lang w:eastAsia="zh-CN"/>
          <w14:textFill>
            <w14:solidFill>
              <w14:schemeClr w14:val="tx1"/>
            </w14:solidFill>
          </w14:textFill>
        </w:rPr>
      </w:pPr>
      <w:bookmarkStart w:id="13" w:name="_Toc29038"/>
      <w:bookmarkStart w:id="14" w:name="_Toc18795"/>
      <w:r>
        <w:rPr>
          <w:rFonts w:hint="eastAsia" w:ascii="宋体" w:hAnsi="宋体" w:eastAsia="宋体" w:cs="宋体"/>
          <w:b/>
          <w:bCs/>
          <w:color w:val="000000" w:themeColor="text1"/>
          <w:sz w:val="32"/>
          <w:szCs w:val="32"/>
          <w:highlight w:val="none"/>
          <w:lang w:val="zh-TW" w:eastAsia="zh-TW"/>
          <w14:textFill>
            <w14:solidFill>
              <w14:schemeClr w14:val="tx1"/>
            </w14:solidFill>
          </w14:textFill>
        </w:rPr>
        <w:t>第</w:t>
      </w:r>
      <w:r>
        <w:rPr>
          <w:rFonts w:hint="eastAsia" w:ascii="宋体" w:hAnsi="宋体" w:eastAsia="宋体" w:cs="宋体"/>
          <w:b/>
          <w:bCs/>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 </w:t>
      </w:r>
      <w:r>
        <w:rPr>
          <w:rFonts w:hint="eastAsia" w:ascii="宋体" w:hAnsi="宋体" w:eastAsia="宋体" w:cs="宋体"/>
          <w:b/>
          <w:bCs/>
          <w:color w:val="000000" w:themeColor="text1"/>
          <w:sz w:val="32"/>
          <w:szCs w:val="32"/>
          <w:highlight w:val="none"/>
          <w:lang w:eastAsia="zh-CN"/>
          <w14:textFill>
            <w14:solidFill>
              <w14:schemeClr w14:val="tx1"/>
            </w14:solidFill>
          </w14:textFill>
        </w:rPr>
        <w:t>参选人须知</w:t>
      </w:r>
      <w:bookmarkEnd w:id="13"/>
      <w:bookmarkEnd w:id="14"/>
    </w:p>
    <w:tbl>
      <w:tblPr>
        <w:tblStyle w:val="1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909"/>
        <w:gridCol w:w="5859"/>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采购人：</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电话：</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color="auto" w:fill="FFFFFF"/>
                <w:lang w:val="en-US" w:eastAsia="zh-CN" w:bidi="ar"/>
                <w14:textFill>
                  <w14:solidFill>
                    <w14:schemeClr w14:val="tx1"/>
                  </w14:solidFill>
                </w14:textFill>
              </w:rPr>
              <w:t>广东省惠州市惠东县稔山镇蟹洲海堤水闸重建工程（编号04号）水泥</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承包人现场施工所需的水泥</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工</w:t>
            </w:r>
            <w:r>
              <w:rPr>
                <w:rFonts w:hint="eastAsia" w:ascii="宋体" w:hAnsi="宋体" w:eastAsia="宋体" w:cs="宋体"/>
                <w:color w:val="000000" w:themeColor="text1"/>
                <w:sz w:val="28"/>
                <w:szCs w:val="28"/>
                <w:highlight w:val="none"/>
                <w14:textFill>
                  <w14:solidFill>
                    <w14:schemeClr w14:val="tx1"/>
                  </w14:solidFill>
                </w14:textFill>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202</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年</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5</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资格条件</w:t>
            </w:r>
          </w:p>
        </w:tc>
        <w:tc>
          <w:tcPr>
            <w:tcW w:w="3445" w:type="pct"/>
            <w:noWrap w:val="0"/>
            <w:vAlign w:val="center"/>
          </w:tcPr>
          <w:p w14:paraId="525B6F7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1、</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在中华人民共和国境内注册的法人或其他组织，</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参选</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p w14:paraId="3249BF3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2、</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与</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采购人</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存在利害关系可能影响</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公正性的法人、其他组织或者个人，不得参加本项目响应；单位负责人为同一人或者存在控股（含法定代表人控股）、管理关系的不同单位，不得参加同一项目响应，否则均按否决响应处理。</w:t>
            </w:r>
          </w:p>
          <w:p w14:paraId="541B600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3、</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参选人</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未被列入“信用中国”网站(</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fldChar w:fldCharType="begin"/>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instrText xml:space="preserve"> HYPERLINK "http://www.creditchina.gov.cn" </w:instrTex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fldChar w:fldCharType="separate"/>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www.creditchina.gov.cn</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fldChar w:fldCharType="end"/>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70E9729F">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4、</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本次</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不接受联合体响应</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w:t>
            </w:r>
            <w:r>
              <w:rPr>
                <w:rFonts w:hint="eastAsia" w:ascii="宋体" w:hAnsi="宋体" w:eastAsia="宋体" w:cs="宋体"/>
                <w:color w:val="000000" w:themeColor="text1"/>
                <w:sz w:val="28"/>
                <w:szCs w:val="28"/>
                <w:highlight w:val="none"/>
                <w14:textFill>
                  <w14:solidFill>
                    <w14:schemeClr w14:val="tx1"/>
                  </w14:solidFill>
                </w14:textFill>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single"/>
                <w:lang w:val="en-US"/>
                <w14:textFill>
                  <w14:solidFill>
                    <w14:schemeClr w14:val="tx1"/>
                  </w14:solidFill>
                </w14:textFill>
              </w:rPr>
            </w:pP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2024年4月30日12:00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响应文件应用不褪色的墨水书写或打印，</w:t>
            </w:r>
            <w:r>
              <w:rPr>
                <w:rFonts w:hint="eastAsia" w:ascii="宋体" w:hAnsi="宋体" w:eastAsia="宋体" w:cs="宋体"/>
                <w:color w:val="000000" w:themeColor="text1"/>
                <w:sz w:val="28"/>
                <w:szCs w:val="28"/>
                <w:highlight w:val="none"/>
                <w:lang w:val="en-US" w:eastAsia="zh-CN"/>
                <w14:textFill>
                  <w14:solidFill>
                    <w14:schemeClr w14:val="tx1"/>
                  </w14:solidFill>
                </w14:textFill>
              </w:rPr>
              <w:t>并</w:t>
            </w:r>
            <w:r>
              <w:rPr>
                <w:rFonts w:hint="eastAsia" w:ascii="宋体" w:hAnsi="宋体" w:eastAsia="宋体" w:cs="宋体"/>
                <w:b w:val="0"/>
                <w:bCs w:val="0"/>
                <w:color w:val="000000" w:themeColor="text1"/>
                <w:sz w:val="28"/>
                <w:szCs w:val="28"/>
                <w:highlight w:val="none"/>
                <w:lang w:eastAsia="zh-CN"/>
                <w14:textFill>
                  <w14:solidFill>
                    <w14:schemeClr w14:val="tx1"/>
                  </w14:solidFill>
                </w14:textFill>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w:t>
            </w:r>
            <w:r>
              <w:rPr>
                <w:rFonts w:hint="eastAsia" w:ascii="宋体" w:hAnsi="宋体" w:eastAsia="宋体" w:cs="宋体"/>
                <w:color w:val="000000" w:themeColor="text1"/>
                <w:sz w:val="28"/>
                <w:szCs w:val="28"/>
                <w:highlight w:val="none"/>
                <w14:textFill>
                  <w14:solidFill>
                    <w14:schemeClr w14:val="tx1"/>
                  </w14:solidFill>
                </w14:textFill>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一式</w:t>
            </w:r>
            <w:r>
              <w:rPr>
                <w:rFonts w:hint="eastAsia" w:ascii="宋体" w:hAnsi="宋体" w:eastAsia="宋体" w:cs="宋体"/>
                <w:color w:val="000000" w:themeColor="text1"/>
                <w:sz w:val="28"/>
                <w:szCs w:val="28"/>
                <w:highlight w:val="none"/>
                <w:lang w:val="en-US" w:eastAsia="zh-CN"/>
                <w14:textFill>
                  <w14:solidFill>
                    <w14:schemeClr w14:val="tx1"/>
                  </w14:solidFill>
                </w14:textFill>
              </w:rPr>
              <w:t>一</w:t>
            </w:r>
            <w:r>
              <w:rPr>
                <w:rFonts w:hint="eastAsia" w:ascii="宋体" w:hAnsi="宋体" w:eastAsia="宋体" w:cs="宋体"/>
                <w:color w:val="000000" w:themeColor="text1"/>
                <w:sz w:val="28"/>
                <w:szCs w:val="28"/>
                <w:highlight w:val="none"/>
                <w14:textFill>
                  <w14:solidFill>
                    <w14:schemeClr w14:val="tx1"/>
                  </w14:solidFill>
                </w14:textFill>
              </w:rPr>
              <w:t>份，密封提交</w:t>
            </w:r>
            <w:r>
              <w:rPr>
                <w:rFonts w:hint="eastAsia" w:ascii="宋体" w:hAnsi="宋体" w:eastAsia="宋体" w:cs="宋体"/>
                <w:color w:val="000000" w:themeColor="text1"/>
                <w:sz w:val="28"/>
                <w:szCs w:val="28"/>
                <w:highlight w:val="none"/>
                <w:lang w:eastAsia="zh-CN"/>
                <w14:textFill>
                  <w14:solidFill>
                    <w14:schemeClr w14:val="tx1"/>
                  </w14:solidFill>
                </w14:textFill>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采购人名称：</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送达响应文件地址：</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singl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响应人名称：</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响应人地址：</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响应项目名称：</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竞价</w:t>
            </w:r>
            <w:r>
              <w:rPr>
                <w:rFonts w:hint="eastAsia" w:ascii="宋体" w:hAnsi="宋体" w:eastAsia="宋体" w:cs="宋体"/>
                <w:color w:val="000000" w:themeColor="text1"/>
                <w:sz w:val="28"/>
                <w:szCs w:val="28"/>
                <w:highlight w:val="none"/>
                <w:lang w:eastAsia="zh-CN"/>
                <w14:textFill>
                  <w14:solidFill>
                    <w14:schemeClr w14:val="tx1"/>
                  </w14:solidFill>
                </w14:textFill>
              </w:rPr>
              <w:t>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在</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sz w:val="28"/>
                <w:szCs w:val="28"/>
                <w:highlight w:val="none"/>
                <w:lang w:eastAsia="zh-CN"/>
                <w14:textFill>
                  <w14:solidFill>
                    <w14:schemeClr w14:val="tx1"/>
                  </w14:solidFill>
                </w14:textFill>
              </w:rPr>
              <w:t>年</w:t>
            </w:r>
            <w:r>
              <w:rPr>
                <w:rFonts w:hint="eastAsia" w:ascii="宋体" w:hAnsi="宋体" w:eastAsia="宋体" w:cs="宋体"/>
                <w:bCs/>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月</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日</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时</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分（即开启时间）</w:t>
            </w:r>
            <w:r>
              <w:rPr>
                <w:rFonts w:hint="eastAsia" w:ascii="宋体" w:hAnsi="宋体" w:eastAsia="宋体" w:cs="宋体"/>
                <w:color w:val="000000" w:themeColor="text1"/>
                <w:sz w:val="28"/>
                <w:szCs w:val="28"/>
                <w:highlight w:val="none"/>
                <w:lang w:eastAsia="zh-CN"/>
                <w14:textFill>
                  <w14:solidFill>
                    <w14:schemeClr w14:val="tx1"/>
                  </w14:solidFill>
                </w14:textFill>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b/>
                <w:color w:val="000000" w:themeColor="text1"/>
                <w:sz w:val="28"/>
                <w:szCs w:val="28"/>
                <w:highlight w:val="none"/>
                <w:lang w:eastAsia="zh-CN"/>
                <w14:textFill>
                  <w14:solidFill>
                    <w14:schemeClr w14:val="tx1"/>
                  </w14:solidFill>
                </w14:textFill>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递交</w:t>
            </w:r>
            <w:r>
              <w:rPr>
                <w:rFonts w:hint="eastAsia" w:ascii="宋体" w:hAnsi="宋体" w:eastAsia="宋体" w:cs="宋体"/>
                <w:color w:val="000000" w:themeColor="text1"/>
                <w:sz w:val="28"/>
                <w:szCs w:val="28"/>
                <w:highlight w:val="none"/>
                <w:lang w:eastAsia="zh-CN"/>
                <w14:textFill>
                  <w14:solidFill>
                    <w14:schemeClr w14:val="tx1"/>
                  </w14:solidFill>
                </w14:textFill>
              </w:rPr>
              <w:t>响应文件</w:t>
            </w:r>
            <w:r>
              <w:rPr>
                <w:rFonts w:hint="eastAsia" w:ascii="宋体" w:hAnsi="宋体" w:eastAsia="宋体" w:cs="宋体"/>
                <w:color w:val="000000" w:themeColor="text1"/>
                <w:sz w:val="28"/>
                <w:szCs w:val="28"/>
                <w:highlight w:val="none"/>
                <w14:textFill>
                  <w14:solidFill>
                    <w14:schemeClr w14:val="tx1"/>
                  </w14:solidFill>
                </w14:textFill>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000000" w:themeColor="text1"/>
                <w:sz w:val="28"/>
                <w:szCs w:val="28"/>
                <w:highlight w:val="none"/>
                <w:lang w:eastAsia="zh-CN"/>
                <w14:textFill>
                  <w14:solidFill>
                    <w14:schemeClr w14:val="tx1"/>
                  </w14:solidFill>
                </w14:textFill>
              </w:rPr>
            </w:pPr>
            <w:r>
              <w:rPr>
                <w:rFonts w:hint="eastAsia" w:ascii="宋体" w:hAnsi="宋体" w:eastAsia="宋体" w:cs="宋体"/>
                <w:bCs/>
                <w:color w:val="000000" w:themeColor="text1"/>
                <w:sz w:val="28"/>
                <w:szCs w:val="28"/>
                <w:highlight w:val="none"/>
                <w:u w:val="single"/>
                <w:lang w:val="en-US" w:eastAsia="zh-CN"/>
                <w14:textFill>
                  <w14:solidFill>
                    <w14:schemeClr w14:val="tx1"/>
                  </w14:solidFill>
                </w14:textFill>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竞价</w:t>
            </w:r>
            <w:r>
              <w:rPr>
                <w:rFonts w:hint="eastAsia" w:ascii="宋体" w:hAnsi="宋体" w:eastAsia="宋体" w:cs="宋体"/>
                <w:color w:val="000000" w:themeColor="text1"/>
                <w:sz w:val="28"/>
                <w:szCs w:val="28"/>
                <w:highlight w:val="none"/>
                <w14:textFill>
                  <w14:solidFill>
                    <w14:schemeClr w14:val="tx1"/>
                  </w14:solidFill>
                </w14:textFill>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（1）核对原件：</w:t>
            </w:r>
            <w:r>
              <w:rPr>
                <w:rFonts w:hint="eastAsia" w:ascii="宋体" w:hAnsi="宋体" w:eastAsia="宋体" w:cs="宋体"/>
                <w:color w:val="000000" w:themeColor="text1"/>
                <w:sz w:val="28"/>
                <w:szCs w:val="28"/>
                <w:highlight w:val="none"/>
                <w:lang w:val="en-US" w:eastAsia="zh-CN"/>
                <w14:textFill>
                  <w14:solidFill>
                    <w14:schemeClr w14:val="tx1"/>
                  </w14:solidFill>
                </w14:textFill>
              </w:rPr>
              <w:t>无</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Cs/>
                <w:color w:val="000000" w:themeColor="text1"/>
                <w:sz w:val="28"/>
                <w:szCs w:val="28"/>
                <w:highlight w:val="none"/>
                <w:lang w:eastAsia="zh-CN"/>
                <w14:textFill>
                  <w14:solidFill>
                    <w14:schemeClr w14:val="tx1"/>
                  </w14:solidFill>
                </w14:textFill>
              </w:rPr>
              <w:t>（2）</w:t>
            </w:r>
            <w:r>
              <w:rPr>
                <w:rFonts w:hint="eastAsia" w:ascii="宋体" w:hAnsi="宋体" w:eastAsia="宋体" w:cs="宋体"/>
                <w:color w:val="000000" w:themeColor="text1"/>
                <w:sz w:val="28"/>
                <w:szCs w:val="28"/>
                <w:highlight w:val="none"/>
                <w:lang w:eastAsia="zh-CN"/>
                <w14:textFill>
                  <w14:solidFill>
                    <w14:schemeClr w14:val="tx1"/>
                  </w14:solidFill>
                </w14:textFill>
              </w:rPr>
              <w:t>开启顺序：按响应人递交响应文件时间的</w:t>
            </w:r>
            <w:r>
              <w:rPr>
                <w:rFonts w:hint="eastAsia" w:ascii="宋体" w:hAnsi="宋体" w:eastAsia="宋体" w:cs="宋体"/>
                <w:color w:val="000000" w:themeColor="text1"/>
                <w:sz w:val="28"/>
                <w:szCs w:val="28"/>
                <w:highlight w:val="none"/>
                <w:lang w:val="en-US" w:eastAsia="zh-CN"/>
                <w14:textFill>
                  <w14:solidFill>
                    <w14:schemeClr w14:val="tx1"/>
                  </w14:solidFill>
                </w14:textFill>
              </w:rPr>
              <w:t>顺序</w:t>
            </w:r>
            <w:r>
              <w:rPr>
                <w:rFonts w:hint="eastAsia" w:ascii="宋体" w:hAnsi="宋体" w:eastAsia="宋体" w:cs="宋体"/>
                <w:color w:val="000000" w:themeColor="text1"/>
                <w:sz w:val="28"/>
                <w:szCs w:val="28"/>
                <w:highlight w:val="none"/>
                <w:lang w:eastAsia="zh-CN"/>
                <w14:textFill>
                  <w14:solidFill>
                    <w14:schemeClr w14:val="tx1"/>
                  </w14:solidFill>
                </w14:textFill>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lang w:eastAsia="zh-CN"/>
                <w14:textFill>
                  <w14:solidFill>
                    <w14:schemeClr w14:val="tx1"/>
                  </w14:solidFill>
                </w14:textFill>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评</w:t>
            </w:r>
            <w:r>
              <w:rPr>
                <w:rFonts w:hint="eastAsia" w:ascii="宋体" w:hAnsi="宋体" w:eastAsia="宋体" w:cs="宋体"/>
                <w:color w:val="000000" w:themeColor="text1"/>
                <w:sz w:val="28"/>
                <w:szCs w:val="28"/>
                <w:highlight w:val="none"/>
                <w:lang w:eastAsia="zh-CN"/>
                <w14:textFill>
                  <w14:solidFill>
                    <w14:schemeClr w14:val="tx1"/>
                  </w14:solidFill>
                </w14:textFill>
              </w:rPr>
              <w:t>选</w:t>
            </w:r>
            <w:r>
              <w:rPr>
                <w:rFonts w:hint="eastAsia" w:ascii="宋体" w:hAnsi="宋体" w:eastAsia="宋体" w:cs="宋体"/>
                <w:color w:val="000000" w:themeColor="text1"/>
                <w:sz w:val="28"/>
                <w:szCs w:val="28"/>
                <w:highlight w:val="none"/>
                <w14:textFill>
                  <w14:solidFill>
                    <w14:schemeClr w14:val="tx1"/>
                  </w14:solidFill>
                </w14:textFill>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推荐中选候选人的人数为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1</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中</w:t>
            </w:r>
            <w:r>
              <w:rPr>
                <w:rFonts w:hint="eastAsia" w:ascii="宋体" w:hAnsi="宋体" w:eastAsia="宋体" w:cs="宋体"/>
                <w:color w:val="000000" w:themeColor="text1"/>
                <w:sz w:val="28"/>
                <w:szCs w:val="28"/>
                <w:highlight w:val="none"/>
                <w:lang w:eastAsia="zh-CN"/>
                <w14:textFill>
                  <w14:solidFill>
                    <w14:schemeClr w14:val="tx1"/>
                  </w14:solidFill>
                </w14:textFill>
              </w:rPr>
              <w:t>选</w:t>
            </w:r>
            <w:r>
              <w:rPr>
                <w:rFonts w:hint="eastAsia" w:ascii="宋体" w:hAnsi="宋体" w:eastAsia="宋体" w:cs="宋体"/>
                <w:color w:val="000000" w:themeColor="text1"/>
                <w:sz w:val="28"/>
                <w:szCs w:val="28"/>
                <w:highlight w:val="none"/>
                <w14:textFill>
                  <w14:solidFill>
                    <w14:schemeClr w14:val="tx1"/>
                  </w14:solidFill>
                </w14:textFill>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人将</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竞价</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结果在</w:t>
            </w:r>
            <w:r>
              <w:rPr>
                <w:rFonts w:hint="eastAsia" w:ascii="宋体" w:hAnsi="宋体" w:eastAsia="宋体" w:cs="宋体"/>
                <w:color w:val="000000" w:themeColor="text1"/>
                <w:sz w:val="28"/>
                <w:szCs w:val="28"/>
                <w:highlight w:val="none"/>
                <w:u w:val="none"/>
                <w:lang w:val="en-US" w:eastAsia="zh-CN" w:bidi="ar"/>
                <w14:textFill>
                  <w14:solidFill>
                    <w14:schemeClr w14:val="tx1"/>
                  </w14:solidFill>
                </w14:textFill>
              </w:rPr>
              <w:t>广东高丰建设工程有限公司</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官网（http://www.gdtianfeng.com/）公示</w:t>
            </w:r>
            <w:r>
              <w:rPr>
                <w:rFonts w:hint="eastAsia" w:ascii="宋体" w:hAnsi="宋体" w:eastAsia="宋体" w:cs="宋体"/>
                <w:color w:val="000000" w:themeColor="text1"/>
                <w:sz w:val="28"/>
                <w:szCs w:val="28"/>
                <w:highlight w:val="none"/>
                <w:u w:val="none"/>
                <w:lang w:val="en-US" w:eastAsia="zh-CN" w:bidi="ar"/>
                <w14:textFill>
                  <w14:solidFill>
                    <w14:schemeClr w14:val="tx1"/>
                  </w14:solidFill>
                </w14:textFill>
              </w:rPr>
              <w:t>不少于3日</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bCs w:val="0"/>
                <w:color w:val="000000" w:themeColor="text1"/>
                <w:sz w:val="28"/>
                <w:szCs w:val="28"/>
                <w:highlight w:val="none"/>
                <w14:textFill>
                  <w14:solidFill>
                    <w14:schemeClr w14:val="tx1"/>
                  </w14:solidFill>
                </w14:textFill>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废</w:t>
            </w:r>
            <w:r>
              <w:rPr>
                <w:rFonts w:hint="eastAsia" w:ascii="宋体" w:hAnsi="宋体" w:eastAsia="宋体" w:cs="宋体"/>
                <w:b w:val="0"/>
                <w:bCs/>
                <w:color w:val="000000" w:themeColor="text1"/>
                <w:sz w:val="28"/>
                <w:szCs w:val="28"/>
                <w:highlight w:val="none"/>
                <w:lang w:eastAsia="zh-CN"/>
                <w14:textFill>
                  <w14:solidFill>
                    <w14:schemeClr w14:val="tx1"/>
                  </w14:solidFill>
                </w14:textFill>
              </w:rPr>
              <w:t>选</w:t>
            </w:r>
            <w:r>
              <w:rPr>
                <w:rFonts w:hint="eastAsia" w:ascii="宋体" w:hAnsi="宋体" w:eastAsia="宋体" w:cs="宋体"/>
                <w:b w:val="0"/>
                <w:bCs/>
                <w:color w:val="000000" w:themeColor="text1"/>
                <w:sz w:val="28"/>
                <w:szCs w:val="28"/>
                <w:highlight w:val="none"/>
                <w14:textFill>
                  <w14:solidFill>
                    <w14:schemeClr w14:val="tx1"/>
                  </w14:solidFill>
                </w14:textFill>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本工程</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br w:type="page"/>
      </w:r>
    </w:p>
    <w:p w14:paraId="0096C76D">
      <w:pPr>
        <w:framePr w:wrap="auto" w:vAnchor="margin" w:hAnchor="text" w:yAlign="inline"/>
        <w:rPr>
          <w:rFonts w:hint="eastAsia" w:ascii="宋体" w:hAnsi="宋体" w:eastAsia="宋体" w:cs="宋体"/>
          <w:color w:val="000000" w:themeColor="text1"/>
          <w:highlight w:val="none"/>
          <w:lang w:eastAsia="zh-CN"/>
          <w14:textFill>
            <w14:solidFill>
              <w14:schemeClr w14:val="tx1"/>
            </w14:solidFill>
          </w14:textFill>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color w:val="000000" w:themeColor="text1"/>
          <w:sz w:val="28"/>
          <w:szCs w:val="28"/>
          <w:highlight w:val="none"/>
          <w:lang w:eastAsia="zh-CN"/>
          <w14:textFill>
            <w14:solidFill>
              <w14:schemeClr w14:val="tx1"/>
            </w14:solidFill>
          </w14:textFill>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000000" w:themeColor="text1"/>
          <w:highlight w:val="none"/>
          <w:lang w:eastAsia="zh-CN"/>
          <w14:textFill>
            <w14:solidFill>
              <w14:schemeClr w14:val="tx1"/>
            </w14:solidFill>
          </w14:textFill>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u w:val="single"/>
          <w:lang w:eastAsia="zh-CN"/>
          <w14:textFill>
            <w14:solidFill>
              <w14:schemeClr w14:val="tx1"/>
            </w14:solidFill>
          </w14:textFill>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你方于</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（响应截止日期前）所递交的</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广东省惠州市惠东县稔山镇蟹洲海堤水闸重建工程（编号04号）水泥</w:t>
      </w:r>
      <w:r>
        <w:rPr>
          <w:rFonts w:hint="eastAsia" w:ascii="宋体" w:hAnsi="宋体" w:eastAsia="宋体" w:cs="宋体"/>
          <w:color w:val="000000" w:themeColor="text1"/>
          <w:sz w:val="28"/>
          <w:szCs w:val="28"/>
          <w:highlight w:val="none"/>
          <w:lang w:val="en-US" w:eastAsia="zh-CN"/>
          <w14:textFill>
            <w14:solidFill>
              <w14:schemeClr w14:val="tx1"/>
            </w14:solidFill>
          </w14:textFill>
        </w:rPr>
        <w:t>项目编号：</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HZCY2024009-04</w:t>
      </w:r>
      <w:r>
        <w:rPr>
          <w:rFonts w:hint="eastAsia" w:ascii="宋体" w:hAnsi="宋体" w:eastAsia="宋体" w:cs="宋体"/>
          <w:color w:val="000000" w:themeColor="text1"/>
          <w:sz w:val="28"/>
          <w:szCs w:val="28"/>
          <w:highlight w:val="none"/>
          <w:lang w:eastAsia="zh-CN"/>
          <w14:textFill>
            <w14:solidFill>
              <w14:schemeClr w14:val="tx1"/>
            </w14:solidFill>
          </w14:textFill>
        </w:rPr>
        <w:t>响应文件已被</w:t>
      </w:r>
      <w:r>
        <w:rPr>
          <w:rFonts w:hint="eastAsia" w:ascii="宋体" w:hAnsi="宋体" w:eastAsia="宋体" w:cs="宋体"/>
          <w:color w:val="000000" w:themeColor="text1"/>
          <w:sz w:val="28"/>
          <w:szCs w:val="28"/>
          <w:highlight w:val="none"/>
          <w:lang w:val="en-US" w:eastAsia="zh-CN"/>
          <w14:textFill>
            <w14:solidFill>
              <w14:schemeClr w14:val="tx1"/>
            </w14:solidFill>
          </w14:textFill>
        </w:rPr>
        <w:t>采购人</w:t>
      </w:r>
      <w:r>
        <w:rPr>
          <w:rFonts w:hint="eastAsia" w:ascii="宋体" w:hAnsi="宋体" w:eastAsia="宋体" w:cs="宋体"/>
          <w:color w:val="000000" w:themeColor="text1"/>
          <w:sz w:val="28"/>
          <w:szCs w:val="28"/>
          <w:highlight w:val="none"/>
          <w:lang w:eastAsia="zh-CN"/>
          <w14:textFill>
            <w14:solidFill>
              <w14:schemeClr w14:val="tx1"/>
            </w14:solidFill>
          </w14:textFill>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中选</w:t>
      </w:r>
      <w:r>
        <w:rPr>
          <w:rFonts w:hint="eastAsia" w:ascii="宋体" w:hAnsi="宋体" w:eastAsia="宋体" w:cs="宋体"/>
          <w:color w:val="000000" w:themeColor="text1"/>
          <w:sz w:val="28"/>
          <w:szCs w:val="28"/>
          <w:highlight w:val="none"/>
          <w:lang w:val="en-US" w:eastAsia="zh-CN"/>
          <w14:textFill>
            <w14:solidFill>
              <w14:schemeClr w14:val="tx1"/>
            </w14:solidFill>
          </w14:textFill>
        </w:rPr>
        <w:t>金额</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工期</w:t>
      </w:r>
      <w:r>
        <w:rPr>
          <w:rFonts w:hint="eastAsia" w:ascii="宋体" w:hAnsi="宋体" w:eastAsia="宋体" w:cs="宋体"/>
          <w:color w:val="000000" w:themeColor="text1"/>
          <w:sz w:val="28"/>
          <w:szCs w:val="28"/>
          <w:highlight w:val="none"/>
          <w:lang w:val="en-US" w:eastAsia="zh-CN"/>
          <w14:textFill>
            <w14:solidFill>
              <w14:schemeClr w14:val="tx1"/>
            </w14:solidFill>
          </w14:textFill>
        </w:rPr>
        <w:t>时间</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请你方在接到本通知书后的</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日内到</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000000" w:themeColor="text1"/>
          <w:sz w:val="28"/>
          <w:szCs w:val="28"/>
          <w:highlight w:val="none"/>
          <w:lang w:eastAsia="zh-CN"/>
          <w14:textFill>
            <w14:solidFill>
              <w14:schemeClr w14:val="tx1"/>
            </w14:solidFill>
          </w14:textFill>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采购人</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日</w:t>
      </w:r>
    </w:p>
    <w:p w14:paraId="37B57DE7">
      <w:pPr>
        <w:framePr w:wrap="auto" w:vAnchor="margin" w:hAnchor="text" w:yAlign="inline"/>
        <w:rPr>
          <w:rFonts w:hint="eastAsia" w:ascii="宋体" w:hAnsi="宋体" w:eastAsia="宋体" w:cs="宋体"/>
          <w:b/>
          <w:bCs/>
          <w:color w:val="000000" w:themeColor="text1"/>
          <w:sz w:val="32"/>
          <w:szCs w:val="32"/>
          <w:highlight w:val="none"/>
          <w:lang w:eastAsia="zh-CN"/>
          <w14:textFill>
            <w14:solidFill>
              <w14:schemeClr w14:val="tx1"/>
            </w14:solidFill>
          </w14:textFill>
        </w:rPr>
        <w:sectPr>
          <w:footerReference r:id="rId5"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000000" w:themeColor="text1"/>
          <w:sz w:val="32"/>
          <w:szCs w:val="32"/>
          <w:highlight w:val="none"/>
          <w:lang w:eastAsia="zh-CN"/>
          <w14:textFill>
            <w14:solidFill>
              <w14:schemeClr w14:val="tx1"/>
            </w14:solidFill>
          </w14:textFill>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15" w:name="_Toc15103"/>
      <w:bookmarkStart w:id="16" w:name="_Toc14264"/>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第三部分</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  </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工程量清单</w:t>
      </w:r>
      <w:bookmarkEnd w:id="15"/>
      <w:bookmarkEnd w:id="16"/>
    </w:p>
    <w:p w14:paraId="5FC24585">
      <w:pPr>
        <w:framePr w:wrap="auto" w:vAnchor="margin" w:hAnchor="text" w:yAlign="inline"/>
        <w:widowControl/>
        <w:jc w:val="left"/>
        <w:rPr>
          <w:rFonts w:hint="eastAsia" w:ascii="宋体" w:hAnsi="宋体" w:eastAsia="宋体" w:cs="宋体"/>
          <w:i w:val="0"/>
          <w:iCs w:val="0"/>
          <w:color w:val="000000" w:themeColor="text1"/>
          <w:kern w:val="0"/>
          <w:sz w:val="28"/>
          <w:szCs w:val="28"/>
          <w:highlight w:val="none"/>
          <w:u w:val="none"/>
          <w:lang w:val="en-US" w:eastAsia="zh-CN" w:bidi="ar"/>
          <w14:textFill>
            <w14:solidFill>
              <w14:schemeClr w14:val="tx1"/>
            </w14:solidFill>
          </w14:textFill>
        </w:rPr>
      </w:pPr>
      <w:bookmarkStart w:id="27" w:name="_GoBack"/>
      <w:r>
        <w:rPr>
          <w:rFonts w:hint="eastAsia" w:ascii="宋体" w:hAnsi="宋体" w:eastAsia="宋体" w:cs="宋体"/>
          <w:color w:val="000000" w:themeColor="text1"/>
          <w:kern w:val="2"/>
          <w:sz w:val="32"/>
          <w:szCs w:val="32"/>
          <w:highlight w:val="none"/>
          <w:shd w:val="clear" w:color="auto" w:fill="auto"/>
          <w:lang w:val="en-US" w:eastAsia="zh-CN"/>
          <w14:textFill>
            <w14:solidFill>
              <w14:schemeClr w14:val="tx1"/>
            </w14:solidFill>
          </w14:textFill>
        </w:rPr>
        <w:t>项目名称：惠东县稔山镇蟹洲海堤水闸重建工程</w:t>
      </w:r>
    </w:p>
    <w:tbl>
      <w:tblPr>
        <w:tblStyle w:val="19"/>
        <w:tblW w:w="9236" w:type="dxa"/>
        <w:jc w:val="center"/>
        <w:tblLayout w:type="fixed"/>
        <w:tblCellMar>
          <w:top w:w="0" w:type="dxa"/>
          <w:left w:w="108" w:type="dxa"/>
          <w:bottom w:w="0" w:type="dxa"/>
          <w:right w:w="108" w:type="dxa"/>
        </w:tblCellMar>
      </w:tblPr>
      <w:tblGrid>
        <w:gridCol w:w="672"/>
        <w:gridCol w:w="1196"/>
        <w:gridCol w:w="1638"/>
        <w:gridCol w:w="740"/>
        <w:gridCol w:w="1198"/>
        <w:gridCol w:w="1290"/>
        <w:gridCol w:w="1454"/>
        <w:gridCol w:w="1048"/>
      </w:tblGrid>
      <w:tr w14:paraId="397E33F1">
        <w:tblPrEx>
          <w:tblCellMar>
            <w:top w:w="0" w:type="dxa"/>
            <w:left w:w="108" w:type="dxa"/>
            <w:bottom w:w="0" w:type="dxa"/>
            <w:right w:w="108" w:type="dxa"/>
          </w:tblCellMar>
        </w:tblPrEx>
        <w:trPr>
          <w:trHeight w:val="1192" w:hRule="atLeast"/>
          <w:jc w:val="center"/>
        </w:trPr>
        <w:tc>
          <w:tcPr>
            <w:tcW w:w="672" w:type="dxa"/>
            <w:tcBorders>
              <w:top w:val="single" w:color="auto" w:sz="4" w:space="0"/>
              <w:left w:val="single" w:color="auto" w:sz="4" w:space="0"/>
              <w:bottom w:val="single" w:color="auto" w:sz="4" w:space="0"/>
              <w:right w:val="single" w:color="auto" w:sz="4" w:space="0"/>
            </w:tcBorders>
            <w:noWrap w:val="0"/>
            <w:vAlign w:val="center"/>
          </w:tcPr>
          <w:p w14:paraId="2E0B4C04">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序号</w:t>
            </w:r>
          </w:p>
        </w:tc>
        <w:tc>
          <w:tcPr>
            <w:tcW w:w="1196" w:type="dxa"/>
            <w:tcBorders>
              <w:top w:val="single" w:color="auto" w:sz="4" w:space="0"/>
              <w:left w:val="single" w:color="auto" w:sz="4" w:space="0"/>
              <w:bottom w:val="single" w:color="auto" w:sz="4" w:space="0"/>
              <w:right w:val="single" w:color="auto" w:sz="4" w:space="0"/>
            </w:tcBorders>
            <w:noWrap w:val="0"/>
            <w:vAlign w:val="center"/>
          </w:tcPr>
          <w:p w14:paraId="356A9567">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4"/>
                <w:szCs w:val="24"/>
                <w:highlight w:val="none"/>
                <w:shd w:val="clear" w:color="auto" w:fill="auto"/>
                <w:lang w:val="zh-CN"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材料名称</w:t>
            </w:r>
          </w:p>
        </w:tc>
        <w:tc>
          <w:tcPr>
            <w:tcW w:w="1638" w:type="dxa"/>
            <w:tcBorders>
              <w:top w:val="single" w:color="auto" w:sz="4" w:space="0"/>
              <w:left w:val="single" w:color="auto" w:sz="4" w:space="0"/>
              <w:bottom w:val="single" w:color="auto" w:sz="4" w:space="0"/>
              <w:right w:val="single" w:color="auto" w:sz="4" w:space="0"/>
            </w:tcBorders>
            <w:noWrap w:val="0"/>
            <w:vAlign w:val="center"/>
          </w:tcPr>
          <w:p w14:paraId="69EE300F">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规格型号</w:t>
            </w:r>
          </w:p>
        </w:tc>
        <w:tc>
          <w:tcPr>
            <w:tcW w:w="740" w:type="dxa"/>
            <w:tcBorders>
              <w:top w:val="single" w:color="auto" w:sz="4" w:space="0"/>
              <w:left w:val="single" w:color="auto" w:sz="4" w:space="0"/>
              <w:bottom w:val="single" w:color="auto" w:sz="4" w:space="0"/>
              <w:right w:val="single" w:color="auto" w:sz="4" w:space="0"/>
            </w:tcBorders>
            <w:noWrap w:val="0"/>
            <w:vAlign w:val="center"/>
          </w:tcPr>
          <w:p w14:paraId="51E90B74">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单位</w:t>
            </w:r>
          </w:p>
        </w:tc>
        <w:tc>
          <w:tcPr>
            <w:tcW w:w="1198" w:type="dxa"/>
            <w:tcBorders>
              <w:top w:val="single" w:color="auto" w:sz="4" w:space="0"/>
              <w:left w:val="single" w:color="auto" w:sz="4" w:space="0"/>
              <w:bottom w:val="single" w:color="auto" w:sz="4" w:space="0"/>
              <w:right w:val="single" w:color="auto" w:sz="4" w:space="0"/>
            </w:tcBorders>
            <w:noWrap w:val="0"/>
            <w:vAlign w:val="center"/>
          </w:tcPr>
          <w:p w14:paraId="2FB04E08">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4"/>
                <w:szCs w:val="24"/>
                <w:highlight w:val="none"/>
                <w:shd w:val="clear" w:color="auto" w:fill="auto"/>
                <w:lang w:val="zh-CN"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数量</w:t>
            </w:r>
          </w:p>
        </w:tc>
        <w:tc>
          <w:tcPr>
            <w:tcW w:w="1290" w:type="dxa"/>
            <w:tcBorders>
              <w:top w:val="single" w:color="auto" w:sz="4" w:space="0"/>
              <w:left w:val="single" w:color="auto" w:sz="4" w:space="0"/>
              <w:bottom w:val="single" w:color="000000" w:sz="4" w:space="0"/>
              <w:right w:val="single" w:color="auto" w:sz="4" w:space="0"/>
            </w:tcBorders>
            <w:noWrap w:val="0"/>
            <w:vAlign w:val="center"/>
          </w:tcPr>
          <w:p w14:paraId="07FC55BD">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4"/>
                <w:szCs w:val="24"/>
                <w:highlight w:val="none"/>
                <w:shd w:val="clear" w:color="auto" w:fill="auto"/>
                <w:lang w:val="zh-CN"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不含税单价（元）</w:t>
            </w:r>
          </w:p>
        </w:tc>
        <w:tc>
          <w:tcPr>
            <w:tcW w:w="1454" w:type="dxa"/>
            <w:tcBorders>
              <w:top w:val="single" w:color="auto" w:sz="4" w:space="0"/>
              <w:left w:val="single" w:color="auto" w:sz="4" w:space="0"/>
              <w:bottom w:val="single" w:color="auto" w:sz="4" w:space="0"/>
              <w:right w:val="single" w:color="auto" w:sz="4" w:space="0"/>
            </w:tcBorders>
            <w:noWrap w:val="0"/>
            <w:vAlign w:val="center"/>
          </w:tcPr>
          <w:p w14:paraId="3A900ED7">
            <w:pPr>
              <w:keepNext w:val="0"/>
              <w:keepLines w:val="0"/>
              <w:framePr w:wrap="auto" w:vAnchor="margin" w:hAnchor="text" w:yAlign="inline"/>
              <w:widowControl/>
              <w:suppressLineNumbers w:val="0"/>
              <w:jc w:val="center"/>
              <w:textAlignment w:val="bottom"/>
              <w:rPr>
                <w:rFonts w:hint="eastAsia" w:ascii="宋体" w:hAnsi="宋体" w:eastAsia="宋体" w:cs="宋体"/>
                <w:bCs/>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合计（元）</w:t>
            </w:r>
          </w:p>
        </w:tc>
        <w:tc>
          <w:tcPr>
            <w:tcW w:w="1048" w:type="dxa"/>
            <w:tcBorders>
              <w:top w:val="single" w:color="auto" w:sz="4" w:space="0"/>
              <w:left w:val="single" w:color="auto" w:sz="4" w:space="0"/>
              <w:bottom w:val="single" w:color="auto" w:sz="4" w:space="0"/>
              <w:right w:val="single" w:color="auto" w:sz="4" w:space="0"/>
            </w:tcBorders>
            <w:noWrap w:val="0"/>
            <w:vAlign w:val="center"/>
          </w:tcPr>
          <w:p w14:paraId="08000B02">
            <w:pPr>
              <w:keepNext w:val="0"/>
              <w:keepLines w:val="0"/>
              <w:framePr w:wrap="auto" w:vAnchor="margin" w:hAnchor="text" w:yAlign="inline"/>
              <w:widowControl/>
              <w:suppressLineNumbers w:val="0"/>
              <w:jc w:val="center"/>
              <w:textAlignment w:val="bottom"/>
              <w:rPr>
                <w:rFonts w:hint="eastAsia" w:ascii="宋体" w:hAnsi="宋体" w:eastAsia="宋体" w:cs="宋体"/>
                <w:bCs/>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备注</w:t>
            </w:r>
          </w:p>
        </w:tc>
      </w:tr>
      <w:tr w14:paraId="6D881A94">
        <w:tblPrEx>
          <w:tblCellMar>
            <w:top w:w="0" w:type="dxa"/>
            <w:left w:w="108" w:type="dxa"/>
            <w:bottom w:w="0" w:type="dxa"/>
            <w:right w:w="108" w:type="dxa"/>
          </w:tblCellMar>
        </w:tblPrEx>
        <w:trPr>
          <w:trHeight w:val="1192" w:hRule="exact"/>
          <w:jc w:val="center"/>
        </w:trPr>
        <w:tc>
          <w:tcPr>
            <w:tcW w:w="672" w:type="dxa"/>
            <w:tcBorders>
              <w:top w:val="single" w:color="auto" w:sz="4" w:space="0"/>
              <w:left w:val="single" w:color="auto" w:sz="4" w:space="0"/>
              <w:bottom w:val="single" w:color="auto" w:sz="4" w:space="0"/>
              <w:right w:val="single" w:color="auto" w:sz="4" w:space="0"/>
            </w:tcBorders>
            <w:noWrap w:val="0"/>
            <w:vAlign w:val="center"/>
          </w:tcPr>
          <w:p w14:paraId="2B910E08">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1</w:t>
            </w:r>
          </w:p>
        </w:tc>
        <w:tc>
          <w:tcPr>
            <w:tcW w:w="1196" w:type="dxa"/>
            <w:tcBorders>
              <w:top w:val="single" w:color="auto" w:sz="4" w:space="0"/>
              <w:left w:val="single" w:color="auto" w:sz="4" w:space="0"/>
              <w:bottom w:val="single" w:color="auto" w:sz="4" w:space="0"/>
              <w:right w:val="single" w:color="auto" w:sz="4" w:space="0"/>
            </w:tcBorders>
            <w:noWrap w:val="0"/>
            <w:vAlign w:val="center"/>
          </w:tcPr>
          <w:p w14:paraId="5ED6CE40">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水泥</w:t>
            </w:r>
          </w:p>
        </w:tc>
        <w:tc>
          <w:tcPr>
            <w:tcW w:w="1638" w:type="dxa"/>
            <w:tcBorders>
              <w:top w:val="single" w:color="auto" w:sz="4" w:space="0"/>
              <w:left w:val="nil"/>
              <w:bottom w:val="single" w:color="auto" w:sz="4" w:space="0"/>
              <w:right w:val="single" w:color="auto" w:sz="4" w:space="0"/>
            </w:tcBorders>
            <w:noWrap w:val="0"/>
            <w:vAlign w:val="center"/>
          </w:tcPr>
          <w:p w14:paraId="79A4B4A6">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highlight w:val="none"/>
                <w:u w:val="none"/>
                <w:lang w:val="en-US" w:eastAsia="zh-CN" w:bidi="ar"/>
                <w14:textFill>
                  <w14:solidFill>
                    <w14:schemeClr w14:val="tx1"/>
                  </w14:solidFill>
                </w14:textFill>
              </w:rPr>
              <w:t>P.O 42.5R</w:t>
            </w:r>
          </w:p>
        </w:tc>
        <w:tc>
          <w:tcPr>
            <w:tcW w:w="740" w:type="dxa"/>
            <w:tcBorders>
              <w:top w:val="nil"/>
              <w:left w:val="nil"/>
              <w:bottom w:val="single" w:color="auto" w:sz="4" w:space="0"/>
              <w:right w:val="single" w:color="auto" w:sz="4" w:space="0"/>
            </w:tcBorders>
            <w:noWrap w:val="0"/>
            <w:vAlign w:val="center"/>
          </w:tcPr>
          <w:p w14:paraId="6A6749C5">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T</w:t>
            </w:r>
          </w:p>
        </w:tc>
        <w:tc>
          <w:tcPr>
            <w:tcW w:w="1198" w:type="dxa"/>
            <w:tcBorders>
              <w:top w:val="nil"/>
              <w:left w:val="nil"/>
              <w:bottom w:val="single" w:color="auto" w:sz="4" w:space="0"/>
              <w:right w:val="single" w:color="auto" w:sz="4" w:space="0"/>
            </w:tcBorders>
            <w:noWrap w:val="0"/>
            <w:vAlign w:val="center"/>
          </w:tcPr>
          <w:p w14:paraId="4822FCE8">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12500</w:t>
            </w:r>
          </w:p>
        </w:tc>
        <w:tc>
          <w:tcPr>
            <w:tcW w:w="1290" w:type="dxa"/>
            <w:tcBorders>
              <w:top w:val="nil"/>
              <w:left w:val="nil"/>
              <w:bottom w:val="single" w:color="auto" w:sz="4" w:space="0"/>
              <w:right w:val="single" w:color="auto" w:sz="4" w:space="0"/>
            </w:tcBorders>
            <w:noWrap w:val="0"/>
            <w:vAlign w:val="center"/>
          </w:tcPr>
          <w:p w14:paraId="6EC59D54">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14:paraId="3DDC69C5">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4"/>
                <w:szCs w:val="24"/>
                <w:highlight w:val="none"/>
                <w:shd w:val="clear" w:color="auto" w:fill="auto"/>
                <w:lang w:val="en-US" w:eastAsia="zh-CN"/>
                <w14:textFill>
                  <w14:solidFill>
                    <w14:schemeClr w14:val="tx1"/>
                  </w14:solidFill>
                </w14:textFill>
              </w:rPr>
            </w:pPr>
          </w:p>
        </w:tc>
        <w:tc>
          <w:tcPr>
            <w:tcW w:w="1048" w:type="dxa"/>
            <w:tcBorders>
              <w:top w:val="single" w:color="auto" w:sz="4" w:space="0"/>
              <w:left w:val="single" w:color="auto" w:sz="4" w:space="0"/>
              <w:bottom w:val="single" w:color="auto" w:sz="4" w:space="0"/>
              <w:right w:val="single" w:color="auto" w:sz="4" w:space="0"/>
            </w:tcBorders>
            <w:noWrap w:val="0"/>
            <w:vAlign w:val="center"/>
          </w:tcPr>
          <w:p w14:paraId="0A83F808">
            <w:pPr>
              <w:framePr w:wrap="auto" w:vAnchor="margin" w:hAnchor="text" w:yAlign="inline"/>
              <w:widowControl w:val="0"/>
              <w:jc w:val="center"/>
              <w:rPr>
                <w:rFonts w:hint="eastAsia" w:ascii="宋体" w:hAnsi="宋体" w:eastAsia="宋体" w:cs="宋体"/>
                <w:color w:val="000000" w:themeColor="text1"/>
                <w:kern w:val="2"/>
                <w:sz w:val="24"/>
                <w:szCs w:val="24"/>
                <w:highlight w:val="none"/>
                <w:shd w:val="clear" w:color="auto" w:fill="auto"/>
                <w:lang w:val="zh-CN" w:eastAsia="zh-CN"/>
                <w14:textFill>
                  <w14:solidFill>
                    <w14:schemeClr w14:val="tx1"/>
                  </w14:solidFill>
                </w14:textFill>
              </w:rPr>
            </w:pPr>
          </w:p>
        </w:tc>
      </w:tr>
      <w:tr w14:paraId="4F66E1B0">
        <w:tblPrEx>
          <w:tblCellMar>
            <w:top w:w="0" w:type="dxa"/>
            <w:left w:w="108" w:type="dxa"/>
            <w:bottom w:w="0" w:type="dxa"/>
            <w:right w:w="108" w:type="dxa"/>
          </w:tblCellMar>
        </w:tblPrEx>
        <w:trPr>
          <w:trHeight w:val="841" w:hRule="exact"/>
          <w:jc w:val="center"/>
        </w:trPr>
        <w:tc>
          <w:tcPr>
            <w:tcW w:w="6734" w:type="dxa"/>
            <w:gridSpan w:val="6"/>
            <w:tcBorders>
              <w:top w:val="single" w:color="auto" w:sz="4" w:space="0"/>
              <w:left w:val="single" w:color="auto" w:sz="4" w:space="0"/>
              <w:bottom w:val="single" w:color="auto" w:sz="4" w:space="0"/>
              <w:right w:val="single" w:color="auto" w:sz="4" w:space="0"/>
            </w:tcBorders>
            <w:noWrap w:val="0"/>
            <w:vAlign w:val="bottom"/>
          </w:tcPr>
          <w:p w14:paraId="61CC18BF">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b/>
                <w:i w:val="0"/>
                <w:color w:val="000000" w:themeColor="text1"/>
                <w:kern w:val="0"/>
                <w:sz w:val="24"/>
                <w:szCs w:val="24"/>
                <w:u w:val="none"/>
                <w:lang w:val="en-US" w:eastAsia="zh-CN" w:bidi="ar"/>
                <w14:textFill>
                  <w14:solidFill>
                    <w14:schemeClr w14:val="tx1"/>
                  </w14:solidFill>
                </w14:textFill>
              </w:rPr>
              <w:t>不含税金额总价</w:t>
            </w:r>
          </w:p>
        </w:tc>
        <w:tc>
          <w:tcPr>
            <w:tcW w:w="1454" w:type="dxa"/>
            <w:tcBorders>
              <w:top w:val="single" w:color="auto" w:sz="4" w:space="0"/>
              <w:left w:val="single" w:color="auto" w:sz="4" w:space="0"/>
              <w:bottom w:val="single" w:color="auto" w:sz="4" w:space="0"/>
              <w:right w:val="single" w:color="auto" w:sz="4" w:space="0"/>
            </w:tcBorders>
            <w:noWrap w:val="0"/>
            <w:vAlign w:val="center"/>
          </w:tcPr>
          <w:p w14:paraId="3E6A45CF">
            <w:pPr>
              <w:keepNext w:val="0"/>
              <w:keepLines w:val="0"/>
              <w:framePr w:wrap="auto" w:vAnchor="margin" w:hAnchor="text" w:yAlign="inline"/>
              <w:widowControl/>
              <w:suppressLineNumbers w:val="0"/>
              <w:jc w:val="center"/>
              <w:textAlignment w:val="center"/>
              <w:rPr>
                <w:rFonts w:hint="eastAsia" w:ascii="宋体" w:hAnsi="宋体" w:eastAsia="宋体" w:cs="宋体"/>
                <w:b/>
                <w:bCs/>
                <w:color w:val="000000" w:themeColor="text1"/>
                <w:kern w:val="0"/>
                <w:sz w:val="24"/>
                <w:szCs w:val="24"/>
                <w:highlight w:val="none"/>
                <w:shd w:val="clear" w:color="auto" w:fill="auto"/>
                <w:lang w:val="en-US" w:eastAsia="zh-CN" w:bidi="ar-SA"/>
                <w14:textFill>
                  <w14:solidFill>
                    <w14:schemeClr w14:val="tx1"/>
                  </w14:solidFill>
                </w14:textFill>
              </w:rPr>
            </w:pPr>
          </w:p>
        </w:tc>
        <w:tc>
          <w:tcPr>
            <w:tcW w:w="1048" w:type="dxa"/>
            <w:tcBorders>
              <w:top w:val="single" w:color="auto" w:sz="4" w:space="0"/>
              <w:left w:val="single" w:color="auto" w:sz="4" w:space="0"/>
              <w:bottom w:val="single" w:color="auto" w:sz="4" w:space="0"/>
              <w:right w:val="single" w:color="auto" w:sz="4" w:space="0"/>
            </w:tcBorders>
            <w:noWrap w:val="0"/>
            <w:vAlign w:val="center"/>
          </w:tcPr>
          <w:p w14:paraId="0C1152C0">
            <w:pPr>
              <w:framePr w:wrap="auto" w:vAnchor="margin" w:hAnchor="text" w:yAlign="inline"/>
              <w:widowControl w:val="0"/>
              <w:jc w:val="center"/>
              <w:rPr>
                <w:rFonts w:hint="eastAsia" w:ascii="宋体" w:hAnsi="宋体" w:eastAsia="宋体" w:cs="宋体"/>
                <w:color w:val="000000" w:themeColor="text1"/>
                <w:kern w:val="2"/>
                <w:sz w:val="24"/>
                <w:szCs w:val="24"/>
                <w:highlight w:val="none"/>
                <w:shd w:val="clear" w:color="auto" w:fill="auto"/>
                <w:lang w:val="zh-CN" w:eastAsia="zh-CN"/>
                <w14:textFill>
                  <w14:solidFill>
                    <w14:schemeClr w14:val="tx1"/>
                  </w14:solidFill>
                </w14:textFill>
              </w:rPr>
            </w:pPr>
          </w:p>
        </w:tc>
      </w:tr>
      <w:tr w14:paraId="1C193D00">
        <w:tblPrEx>
          <w:tblCellMar>
            <w:top w:w="0" w:type="dxa"/>
            <w:left w:w="108" w:type="dxa"/>
            <w:bottom w:w="0" w:type="dxa"/>
            <w:right w:w="108" w:type="dxa"/>
          </w:tblCellMar>
        </w:tblPrEx>
        <w:trPr>
          <w:trHeight w:val="841" w:hRule="exact"/>
          <w:jc w:val="center"/>
        </w:trPr>
        <w:tc>
          <w:tcPr>
            <w:tcW w:w="6734" w:type="dxa"/>
            <w:gridSpan w:val="6"/>
            <w:tcBorders>
              <w:top w:val="nil"/>
              <w:left w:val="single" w:color="auto" w:sz="4" w:space="0"/>
              <w:bottom w:val="single" w:color="auto" w:sz="4" w:space="0"/>
              <w:right w:val="single" w:color="auto" w:sz="4" w:space="0"/>
            </w:tcBorders>
            <w:noWrap w:val="0"/>
            <w:vAlign w:val="bottom"/>
          </w:tcPr>
          <w:p w14:paraId="2BD57F94">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b/>
                <w:i w:val="0"/>
                <w:color w:val="000000" w:themeColor="text1"/>
                <w:kern w:val="0"/>
                <w:sz w:val="24"/>
                <w:szCs w:val="24"/>
                <w:u w:val="none"/>
                <w:lang w:val="en-US" w:eastAsia="zh-CN" w:bidi="ar"/>
                <w14:textFill>
                  <w14:solidFill>
                    <w14:schemeClr w14:val="tx1"/>
                  </w14:solidFill>
                </w14:textFill>
              </w:rPr>
              <w:t>增值税（  %）</w:t>
            </w:r>
          </w:p>
        </w:tc>
        <w:tc>
          <w:tcPr>
            <w:tcW w:w="1454" w:type="dxa"/>
            <w:tcBorders>
              <w:top w:val="nil"/>
              <w:left w:val="single" w:color="auto" w:sz="4" w:space="0"/>
              <w:bottom w:val="single" w:color="auto" w:sz="4" w:space="0"/>
              <w:right w:val="single" w:color="auto" w:sz="4" w:space="0"/>
            </w:tcBorders>
            <w:noWrap w:val="0"/>
            <w:vAlign w:val="center"/>
          </w:tcPr>
          <w:p w14:paraId="41806B31">
            <w:pPr>
              <w:keepNext w:val="0"/>
              <w:keepLines w:val="0"/>
              <w:framePr w:wrap="auto" w:vAnchor="margin" w:hAnchor="text" w:yAlign="inline"/>
              <w:widowControl/>
              <w:suppressLineNumbers w:val="0"/>
              <w:jc w:val="center"/>
              <w:textAlignment w:val="center"/>
              <w:rPr>
                <w:rFonts w:hint="eastAsia" w:ascii="宋体" w:hAnsi="宋体" w:eastAsia="宋体" w:cs="宋体"/>
                <w:b/>
                <w:bCs/>
                <w:color w:val="000000" w:themeColor="text1"/>
                <w:kern w:val="0"/>
                <w:sz w:val="24"/>
                <w:szCs w:val="24"/>
                <w:highlight w:val="none"/>
                <w:shd w:val="clear" w:color="auto" w:fill="auto"/>
                <w:lang w:val="en-US" w:eastAsia="zh-CN" w:bidi="ar-SA"/>
                <w14:textFill>
                  <w14:solidFill>
                    <w14:schemeClr w14:val="tx1"/>
                  </w14:solidFill>
                </w14:textFill>
              </w:rPr>
            </w:pPr>
          </w:p>
        </w:tc>
        <w:tc>
          <w:tcPr>
            <w:tcW w:w="1048" w:type="dxa"/>
            <w:tcBorders>
              <w:top w:val="single" w:color="auto" w:sz="4" w:space="0"/>
              <w:left w:val="nil"/>
              <w:bottom w:val="single" w:color="auto" w:sz="4" w:space="0"/>
              <w:right w:val="single" w:color="auto" w:sz="4" w:space="0"/>
            </w:tcBorders>
            <w:noWrap w:val="0"/>
            <w:vAlign w:val="center"/>
          </w:tcPr>
          <w:p w14:paraId="74137BE4">
            <w:pPr>
              <w:framePr w:wrap="auto" w:vAnchor="margin" w:hAnchor="text" w:yAlign="inline"/>
              <w:widowControl w:val="0"/>
              <w:jc w:val="cente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pPr>
          </w:p>
        </w:tc>
      </w:tr>
      <w:tr w14:paraId="21C50295">
        <w:tblPrEx>
          <w:tblCellMar>
            <w:top w:w="0" w:type="dxa"/>
            <w:left w:w="108" w:type="dxa"/>
            <w:bottom w:w="0" w:type="dxa"/>
            <w:right w:w="108" w:type="dxa"/>
          </w:tblCellMar>
        </w:tblPrEx>
        <w:trPr>
          <w:trHeight w:val="871" w:hRule="exact"/>
          <w:jc w:val="center"/>
        </w:trPr>
        <w:tc>
          <w:tcPr>
            <w:tcW w:w="6734" w:type="dxa"/>
            <w:gridSpan w:val="6"/>
            <w:tcBorders>
              <w:top w:val="nil"/>
              <w:left w:val="single" w:color="auto" w:sz="4" w:space="0"/>
              <w:bottom w:val="single" w:color="auto" w:sz="4" w:space="0"/>
              <w:right w:val="single" w:color="auto" w:sz="4" w:space="0"/>
            </w:tcBorders>
            <w:noWrap w:val="0"/>
            <w:vAlign w:val="bottom"/>
          </w:tcPr>
          <w:p w14:paraId="367D11B2">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000000" w:themeColor="text1"/>
                <w:kern w:val="0"/>
                <w:sz w:val="24"/>
                <w:szCs w:val="24"/>
                <w:highlight w:val="none"/>
                <w:shd w:val="clear" w:color="auto" w:fill="auto"/>
                <w:lang w:val="en-US" w:eastAsia="zh-CN"/>
                <w14:textFill>
                  <w14:solidFill>
                    <w14:schemeClr w14:val="tx1"/>
                  </w14:solidFill>
                </w14:textFill>
              </w:rPr>
            </w:pPr>
            <w:r>
              <w:rPr>
                <w:rFonts w:hint="eastAsia" w:ascii="宋体" w:hAnsi="宋体" w:eastAsia="宋体" w:cs="宋体"/>
                <w:b/>
                <w:i w:val="0"/>
                <w:color w:val="000000" w:themeColor="text1"/>
                <w:kern w:val="0"/>
                <w:sz w:val="24"/>
                <w:szCs w:val="24"/>
                <w:u w:val="none"/>
                <w:lang w:val="en-US" w:eastAsia="zh-CN" w:bidi="ar"/>
                <w14:textFill>
                  <w14:solidFill>
                    <w14:schemeClr w14:val="tx1"/>
                  </w14:solidFill>
                </w14:textFill>
              </w:rPr>
              <w:t>含税</w:t>
            </w:r>
            <w:r>
              <w:rPr>
                <w:rFonts w:hint="eastAsia" w:ascii="宋体" w:hAnsi="宋体" w:eastAsia="宋体" w:cs="宋体"/>
                <w:b/>
                <w:color w:val="000000" w:themeColor="text1"/>
                <w:kern w:val="2"/>
                <w:u w:val="none"/>
                <w:lang w:val="en-US" w:eastAsia="zh-CN" w:bidi="ar"/>
                <w14:textFill>
                  <w14:solidFill>
                    <w14:schemeClr w14:val="tx1"/>
                  </w14:solidFill>
                </w14:textFill>
              </w:rPr>
              <w:t>金额总价</w:t>
            </w:r>
          </w:p>
        </w:tc>
        <w:tc>
          <w:tcPr>
            <w:tcW w:w="1454" w:type="dxa"/>
            <w:tcBorders>
              <w:top w:val="nil"/>
              <w:left w:val="single" w:color="auto" w:sz="4" w:space="0"/>
              <w:bottom w:val="single" w:color="auto" w:sz="4" w:space="0"/>
              <w:right w:val="single" w:color="auto" w:sz="4" w:space="0"/>
            </w:tcBorders>
            <w:noWrap w:val="0"/>
            <w:vAlign w:val="center"/>
          </w:tcPr>
          <w:p w14:paraId="57315C43">
            <w:pPr>
              <w:keepNext w:val="0"/>
              <w:keepLines w:val="0"/>
              <w:framePr w:wrap="auto" w:vAnchor="margin" w:hAnchor="text" w:yAlign="inline"/>
              <w:widowControl/>
              <w:suppressLineNumbers w:val="0"/>
              <w:jc w:val="center"/>
              <w:textAlignment w:val="center"/>
              <w:rPr>
                <w:rFonts w:hint="eastAsia" w:ascii="宋体" w:hAnsi="宋体" w:eastAsia="宋体" w:cs="宋体"/>
                <w:b/>
                <w:bCs/>
                <w:color w:val="000000" w:themeColor="text1"/>
                <w:kern w:val="0"/>
                <w:sz w:val="24"/>
                <w:szCs w:val="24"/>
                <w:highlight w:val="none"/>
                <w:shd w:val="clear" w:color="auto" w:fill="auto"/>
                <w:lang w:val="en-US" w:eastAsia="zh-CN" w:bidi="ar-SA"/>
                <w14:textFill>
                  <w14:solidFill>
                    <w14:schemeClr w14:val="tx1"/>
                  </w14:solidFill>
                </w14:textFill>
              </w:rPr>
            </w:pPr>
          </w:p>
        </w:tc>
        <w:tc>
          <w:tcPr>
            <w:tcW w:w="1048" w:type="dxa"/>
            <w:tcBorders>
              <w:top w:val="single" w:color="auto" w:sz="4" w:space="0"/>
              <w:left w:val="nil"/>
              <w:bottom w:val="single" w:color="auto" w:sz="4" w:space="0"/>
              <w:right w:val="single" w:color="auto" w:sz="4" w:space="0"/>
            </w:tcBorders>
            <w:noWrap w:val="0"/>
            <w:vAlign w:val="center"/>
          </w:tcPr>
          <w:p w14:paraId="71535389">
            <w:pPr>
              <w:framePr w:wrap="auto" w:vAnchor="margin" w:hAnchor="text" w:yAlign="inline"/>
              <w:widowControl w:val="0"/>
              <w:jc w:val="cente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pPr>
          </w:p>
        </w:tc>
      </w:tr>
    </w:tbl>
    <w:p w14:paraId="20187C09">
      <w:pPr>
        <w:framePr w:wrap="auto" w:vAnchor="margin" w:hAnchor="text" w:yAlign="inline"/>
        <w:rPr>
          <w:rFonts w:hint="eastAsia" w:ascii="宋体" w:hAnsi="宋体" w:eastAsia="宋体" w:cs="宋体"/>
          <w:color w:val="000000" w:themeColor="text1"/>
          <w:sz w:val="20"/>
          <w:szCs w:val="20"/>
          <w:highlight w:val="none"/>
          <w:lang w:eastAsia="zh-CN"/>
          <w14:textFill>
            <w14:solidFill>
              <w14:schemeClr w14:val="tx1"/>
            </w14:solidFill>
          </w14:textFill>
        </w:rPr>
      </w:pPr>
    </w:p>
    <w:p w14:paraId="5A678CDF">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000000" w:themeColor="text1"/>
          <w:kern w:val="0"/>
          <w:sz w:val="32"/>
          <w:szCs w:val="32"/>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32"/>
          <w:szCs w:val="32"/>
          <w:highlight w:val="none"/>
          <w:u w:val="none"/>
          <w:lang w:val="en-US" w:eastAsia="zh-CN" w:bidi="ar"/>
          <w14:textFill>
            <w14:solidFill>
              <w14:schemeClr w14:val="tx1"/>
            </w14:solidFill>
          </w14:textFill>
        </w:rPr>
        <w:t xml:space="preserve">                      单位名称：     </w:t>
      </w:r>
    </w:p>
    <w:p w14:paraId="3DF806DE">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000000" w:themeColor="text1"/>
          <w:kern w:val="0"/>
          <w:sz w:val="32"/>
          <w:szCs w:val="32"/>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32"/>
          <w:szCs w:val="32"/>
          <w:highlight w:val="none"/>
          <w:u w:val="none"/>
          <w:lang w:val="en-US" w:eastAsia="zh-CN" w:bidi="ar"/>
          <w14:textFill>
            <w14:solidFill>
              <w14:schemeClr w14:val="tx1"/>
            </w14:solidFill>
          </w14:textFill>
        </w:rPr>
        <w:t xml:space="preserve">                      联系方式：     </w:t>
      </w:r>
    </w:p>
    <w:p w14:paraId="2B4823F9">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000000" w:themeColor="text1"/>
          <w:kern w:val="0"/>
          <w:sz w:val="32"/>
          <w:szCs w:val="32"/>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32"/>
          <w:szCs w:val="32"/>
          <w:highlight w:val="none"/>
          <w:u w:val="none"/>
          <w:lang w:val="en-US" w:eastAsia="zh-CN" w:bidi="ar"/>
          <w14:textFill>
            <w14:solidFill>
              <w14:schemeClr w14:val="tx1"/>
            </w14:solidFill>
          </w14:textFill>
        </w:rPr>
        <w:t xml:space="preserve">                      日    期：     </w:t>
      </w:r>
    </w:p>
    <w:bookmarkEnd w:id="27"/>
    <w:p w14:paraId="16B612C8">
      <w:pPr>
        <w:framePr w:wrap="auto" w:vAnchor="margin" w:hAnchor="text" w:yAlign="inline"/>
        <w:rPr>
          <w:rFonts w:hint="eastAsia" w:ascii="宋体" w:hAnsi="宋体" w:eastAsia="宋体" w:cs="宋体"/>
          <w:color w:val="000000" w:themeColor="text1"/>
          <w:sz w:val="20"/>
          <w:szCs w:val="20"/>
          <w:highlight w:val="none"/>
          <w:lang w:eastAsia="zh-CN"/>
          <w14:textFill>
            <w14:solidFill>
              <w14:schemeClr w14:val="tx1"/>
            </w14:solidFill>
          </w14:textFill>
        </w:rPr>
      </w:pPr>
    </w:p>
    <w:p w14:paraId="39698CB8">
      <w:pPr>
        <w:framePr w:wrap="auto" w:vAnchor="margin" w:hAnchor="text" w:yAlign="inline"/>
        <w:rPr>
          <w:rFonts w:hint="eastAsia" w:ascii="宋体" w:hAnsi="宋体" w:eastAsia="宋体" w:cs="宋体"/>
          <w:color w:val="000000" w:themeColor="text1"/>
          <w:sz w:val="20"/>
          <w:szCs w:val="20"/>
          <w:highlight w:val="none"/>
          <w:lang w:eastAsia="zh-CN"/>
          <w14:textFill>
            <w14:solidFill>
              <w14:schemeClr w14:val="tx1"/>
            </w14:solidFill>
          </w14:textFill>
        </w:rPr>
      </w:pPr>
    </w:p>
    <w:p w14:paraId="595A37AD">
      <w:pPr>
        <w:framePr w:wrap="auto" w:vAnchor="margin" w:hAnchor="text" w:yAlign="inline"/>
        <w:rPr>
          <w:rFonts w:hint="eastAsia" w:ascii="宋体" w:hAnsi="宋体" w:eastAsia="宋体" w:cs="宋体"/>
          <w:color w:val="000000" w:themeColor="text1"/>
          <w:sz w:val="20"/>
          <w:szCs w:val="20"/>
          <w:highlight w:val="none"/>
          <w:lang w:eastAsia="zh-CN"/>
          <w14:textFill>
            <w14:solidFill>
              <w14:schemeClr w14:val="tx1"/>
            </w14:solidFill>
          </w14:textFill>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17" w:name="_Toc6698"/>
      <w:bookmarkStart w:id="18" w:name="_Toc6230"/>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一、</w:t>
      </w:r>
      <w:r>
        <w:rPr>
          <w:rFonts w:hint="eastAsia" w:ascii="宋体" w:hAnsi="宋体" w:eastAsia="宋体" w:cs="宋体"/>
          <w:color w:val="000000" w:themeColor="text1"/>
          <w:sz w:val="28"/>
          <w:szCs w:val="28"/>
          <w:highlight w:val="none"/>
          <w14:textFill>
            <w14:solidFill>
              <w14:schemeClr w14:val="tx1"/>
            </w14:solidFill>
          </w14:textFill>
        </w:rPr>
        <w:t>本次</w:t>
      </w: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采用</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26728118">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最低价成交法</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07C2EF72">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w:t>
      </w:r>
      <w:r>
        <w:rPr>
          <w:rFonts w:hint="eastAsia" w:ascii="宋体" w:hAnsi="宋体" w:eastAsia="宋体" w:cs="宋体"/>
          <w:color w:val="000000" w:themeColor="text1"/>
          <w:sz w:val="28"/>
          <w:szCs w:val="28"/>
          <w:highlight w:val="none"/>
          <w14:textFill>
            <w14:solidFill>
              <w14:schemeClr w14:val="tx1"/>
            </w14:solidFill>
          </w14:textFill>
        </w:rPr>
        <w:t>最低价成交法</w:t>
      </w:r>
      <w:r>
        <w:rPr>
          <w:rFonts w:hint="eastAsia" w:ascii="宋体" w:hAnsi="宋体" w:eastAsia="宋体" w:cs="宋体"/>
          <w:color w:val="000000" w:themeColor="text1"/>
          <w:sz w:val="28"/>
          <w:szCs w:val="28"/>
          <w:highlight w:val="none"/>
          <w:lang w:eastAsia="zh-CN"/>
          <w14:textFill>
            <w14:solidFill>
              <w14:schemeClr w14:val="tx1"/>
            </w14:solidFill>
          </w14:textFill>
        </w:rPr>
        <w:t>，是指</w:t>
      </w:r>
      <w:r>
        <w:rPr>
          <w:rFonts w:hint="eastAsia" w:ascii="宋体" w:hAnsi="宋体" w:eastAsia="宋体" w:cs="宋体"/>
          <w:color w:val="000000" w:themeColor="text1"/>
          <w:sz w:val="28"/>
          <w:szCs w:val="28"/>
          <w:highlight w:val="none"/>
          <w:lang w:val="en-US" w:eastAsia="zh-CN"/>
          <w14:textFill>
            <w14:solidFill>
              <w14:schemeClr w14:val="tx1"/>
            </w14:solidFill>
          </w14:textFill>
        </w:rPr>
        <w:t>响应</w:t>
      </w:r>
      <w:r>
        <w:rPr>
          <w:rFonts w:hint="eastAsia" w:ascii="宋体" w:hAnsi="宋体" w:eastAsia="宋体" w:cs="宋体"/>
          <w:color w:val="000000" w:themeColor="text1"/>
          <w:sz w:val="28"/>
          <w:szCs w:val="28"/>
          <w:highlight w:val="none"/>
          <w:lang w:eastAsia="zh-CN"/>
          <w14:textFill>
            <w14:solidFill>
              <w14:schemeClr w14:val="tx1"/>
            </w14:solidFill>
          </w14:textFill>
        </w:rPr>
        <w:t>文件满足竞价文件全部实质性要求，且报价最低的</w:t>
      </w:r>
      <w:r>
        <w:rPr>
          <w:rFonts w:hint="eastAsia" w:ascii="宋体" w:hAnsi="宋体" w:eastAsia="宋体" w:cs="宋体"/>
          <w:color w:val="000000" w:themeColor="text1"/>
          <w:sz w:val="28"/>
          <w:szCs w:val="28"/>
          <w:highlight w:val="none"/>
          <w:lang w:val="en-US" w:eastAsia="zh-CN"/>
          <w14:textFill>
            <w14:solidFill>
              <w14:schemeClr w14:val="tx1"/>
            </w14:solidFill>
          </w14:textFill>
        </w:rPr>
        <w:t>响应人</w:t>
      </w:r>
      <w:r>
        <w:rPr>
          <w:rFonts w:hint="eastAsia" w:ascii="宋体" w:hAnsi="宋体" w:eastAsia="宋体" w:cs="宋体"/>
          <w:color w:val="000000" w:themeColor="text1"/>
          <w:sz w:val="28"/>
          <w:szCs w:val="28"/>
          <w:highlight w:val="none"/>
          <w:lang w:eastAsia="zh-CN"/>
          <w14:textFill>
            <w14:solidFill>
              <w14:schemeClr w14:val="tx1"/>
            </w14:solidFill>
          </w14:textFill>
        </w:rPr>
        <w:t>为中</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2)评选步骤：</w:t>
      </w:r>
    </w:p>
    <w:p w14:paraId="4BED4A50">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①资格</w:t>
      </w:r>
      <w:r>
        <w:rPr>
          <w:rFonts w:hint="eastAsia" w:ascii="宋体" w:hAnsi="宋体" w:eastAsia="宋体" w:cs="宋体"/>
          <w:color w:val="000000" w:themeColor="text1"/>
          <w:sz w:val="28"/>
          <w:szCs w:val="28"/>
          <w:highlight w:val="none"/>
          <w:lang w:val="en-US" w:eastAsia="zh-CN"/>
          <w14:textFill>
            <w14:solidFill>
              <w14:schemeClr w14:val="tx1"/>
            </w14:solidFill>
          </w14:textFill>
        </w:rPr>
        <w:t>符合</w:t>
      </w:r>
      <w:r>
        <w:rPr>
          <w:rFonts w:hint="eastAsia" w:ascii="宋体" w:hAnsi="宋体" w:eastAsia="宋体" w:cs="宋体"/>
          <w:color w:val="000000" w:themeColor="text1"/>
          <w:sz w:val="28"/>
          <w:szCs w:val="28"/>
          <w:highlight w:val="none"/>
          <w:lang w:eastAsia="zh-CN"/>
          <w14:textFill>
            <w14:solidFill>
              <w14:schemeClr w14:val="tx1"/>
            </w14:solidFill>
          </w14:textFill>
        </w:rPr>
        <w:t>性审查：开标结束后，采购人或者采购代理机构应当依法对响应人的响应文件进行</w:t>
      </w:r>
      <w:r>
        <w:rPr>
          <w:rFonts w:hint="eastAsia" w:ascii="宋体" w:hAnsi="宋体" w:eastAsia="宋体" w:cs="宋体"/>
          <w:color w:val="000000" w:themeColor="text1"/>
          <w:sz w:val="28"/>
          <w:szCs w:val="28"/>
          <w:highlight w:val="none"/>
          <w:lang w:val="en-US" w:eastAsia="zh-CN"/>
          <w14:textFill>
            <w14:solidFill>
              <w14:schemeClr w14:val="tx1"/>
            </w14:solidFill>
          </w14:textFill>
        </w:rPr>
        <w:t>资格符合</w:t>
      </w:r>
      <w:r>
        <w:rPr>
          <w:rFonts w:hint="eastAsia" w:ascii="宋体" w:hAnsi="宋体" w:eastAsia="宋体" w:cs="宋体"/>
          <w:color w:val="000000" w:themeColor="text1"/>
          <w:sz w:val="28"/>
          <w:szCs w:val="28"/>
          <w:highlight w:val="none"/>
          <w:lang w:eastAsia="zh-CN"/>
          <w14:textFill>
            <w14:solidFill>
              <w14:schemeClr w14:val="tx1"/>
            </w14:solidFill>
          </w14:textFill>
        </w:rPr>
        <w:t>性审查，以确定其是否满足竞价文件的实质性要求。未通过</w:t>
      </w:r>
      <w:r>
        <w:rPr>
          <w:rFonts w:hint="eastAsia" w:ascii="宋体" w:hAnsi="宋体" w:eastAsia="宋体" w:cs="宋体"/>
          <w:color w:val="000000" w:themeColor="text1"/>
          <w:sz w:val="28"/>
          <w:szCs w:val="28"/>
          <w:highlight w:val="none"/>
          <w:lang w:val="en-US" w:eastAsia="zh-CN"/>
          <w14:textFill>
            <w14:solidFill>
              <w14:schemeClr w14:val="tx1"/>
            </w14:solidFill>
          </w14:textFill>
        </w:rPr>
        <w:t>资格</w:t>
      </w:r>
      <w:r>
        <w:rPr>
          <w:rFonts w:hint="eastAsia" w:ascii="宋体" w:hAnsi="宋体" w:eastAsia="宋体" w:cs="宋体"/>
          <w:color w:val="000000" w:themeColor="text1"/>
          <w:sz w:val="28"/>
          <w:szCs w:val="28"/>
          <w:highlight w:val="none"/>
          <w:lang w:eastAsia="zh-CN"/>
          <w14:textFill>
            <w14:solidFill>
              <w14:schemeClr w14:val="tx1"/>
            </w14:solidFill>
          </w14:textFill>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③</w:t>
      </w:r>
      <w:r>
        <w:rPr>
          <w:rFonts w:hint="eastAsia" w:ascii="宋体" w:hAnsi="宋体" w:eastAsia="宋体" w:cs="宋体"/>
          <w:color w:val="000000" w:themeColor="text1"/>
          <w:sz w:val="28"/>
          <w:szCs w:val="28"/>
          <w:highlight w:val="none"/>
          <w:lang w:eastAsia="zh-CN"/>
          <w14:textFill>
            <w14:solidFill>
              <w14:schemeClr w14:val="tx1"/>
            </w14:solidFill>
          </w14:textFill>
        </w:rPr>
        <w:t>价格评审：评</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结果按报价由低到高顺序排列。报价相同的并列，中</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候选人并列的，由采购人采取</w:t>
      </w:r>
      <w:r>
        <w:rPr>
          <w:rFonts w:hint="eastAsia" w:ascii="宋体" w:hAnsi="宋体" w:eastAsia="宋体" w:cs="宋体"/>
          <w:color w:val="000000" w:themeColor="text1"/>
          <w:sz w:val="28"/>
          <w:szCs w:val="28"/>
          <w:highlight w:val="none"/>
          <w:lang w:val="en-US" w:eastAsia="zh-CN"/>
          <w14:textFill>
            <w14:solidFill>
              <w14:schemeClr w14:val="tx1"/>
            </w14:solidFill>
          </w14:textFill>
        </w:rPr>
        <w:t>随机抽取方式</w:t>
      </w:r>
      <w:r>
        <w:rPr>
          <w:rFonts w:hint="eastAsia" w:ascii="宋体" w:hAnsi="宋体" w:eastAsia="宋体" w:cs="宋体"/>
          <w:color w:val="000000" w:themeColor="text1"/>
          <w:sz w:val="28"/>
          <w:szCs w:val="28"/>
          <w:highlight w:val="none"/>
          <w:lang w:eastAsia="zh-CN"/>
          <w14:textFill>
            <w14:solidFill>
              <w14:schemeClr w14:val="tx1"/>
            </w14:solidFill>
          </w14:textFill>
        </w:rPr>
        <w:t>确定中</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人。</w:t>
      </w:r>
    </w:p>
    <w:p w14:paraId="5789D5BC">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2、□综合评估法。具体标准如下：</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000000" w:themeColor="text1"/>
          <w:sz w:val="28"/>
          <w:szCs w:val="28"/>
          <w:highlight w:val="none"/>
          <w:lang w:eastAsia="zh-CN"/>
          <w14:textFill>
            <w14:solidFill>
              <w14:schemeClr w14:val="tx1"/>
            </w14:solidFill>
          </w14:textFill>
        </w:rPr>
      </w:pPr>
    </w:p>
    <w:p w14:paraId="1F85AF6F">
      <w:pPr>
        <w:pStyle w:val="31"/>
        <w:framePr w:wrap="auto" w:vAnchor="margin" w:hAnchor="text" w:yAlign="inline"/>
        <w:wordWrap w:val="0"/>
        <w:spacing w:line="440" w:lineRule="exact"/>
        <w:jc w:val="left"/>
        <w:rPr>
          <w:rFonts w:hint="eastAsia" w:ascii="宋体" w:hAnsi="宋体" w:eastAsia="宋体" w:cs="宋体"/>
          <w:b/>
          <w:bCs/>
          <w:color w:val="000000" w:themeColor="text1"/>
          <w:sz w:val="32"/>
          <w:szCs w:val="32"/>
          <w:highlight w:val="none"/>
          <w14:textFill>
            <w14:solidFill>
              <w14:schemeClr w14:val="tx1"/>
            </w14:solidFill>
          </w14:textFill>
        </w:rPr>
      </w:pPr>
    </w:p>
    <w:p w14:paraId="1A5891B5">
      <w:pPr>
        <w:pStyle w:val="3"/>
        <w:wordWrap w:val="0"/>
        <w:jc w:val="left"/>
        <w:rPr>
          <w:rFonts w:hint="eastAsia" w:ascii="宋体" w:hAnsi="宋体" w:eastAsia="宋体" w:cs="宋体"/>
          <w:b/>
          <w:color w:val="000000" w:themeColor="text1"/>
          <w:szCs w:val="24"/>
          <w:highlight w:val="none"/>
          <w:lang w:eastAsia="zh-CN"/>
          <w14:textFill>
            <w14:solidFill>
              <w14:schemeClr w14:val="tx1"/>
            </w14:solidFill>
          </w14:textFill>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030FC68A">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19" w:name="_Toc25557"/>
    </w:p>
    <w:bookmarkEnd w:id="19"/>
    <w:p w14:paraId="00284142">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20" w:name="_Toc21515"/>
      <w:bookmarkStart w:id="21" w:name="_Toc16641"/>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第五部分  合同主要条款</w:t>
      </w:r>
      <w:bookmarkEnd w:id="20"/>
    </w:p>
    <w:p w14:paraId="6F39EBDD">
      <w:pPr>
        <w:framePr w:wrap="auto" w:vAnchor="margin" w:hAnchor="text" w:yAlign="inline"/>
        <w:widowControl w:val="0"/>
        <w:numPr>
          <w:ilvl w:val="255"/>
          <w:numId w:val="0"/>
        </w:numPr>
        <w:suppressAutoHyphens/>
        <w:jc w:val="center"/>
        <w:rPr>
          <w:rFonts w:hint="eastAsia" w:ascii="宋体" w:hAnsi="宋体" w:eastAsia="宋体" w:cs="宋体"/>
          <w:b/>
          <w:bCs/>
          <w:color w:val="000000" w:themeColor="text1"/>
          <w:sz w:val="32"/>
          <w:szCs w:val="32"/>
          <w:highlight w:val="none"/>
          <w:shd w:val="clear" w:color="FFFFFF" w:fill="D9D9D9"/>
          <w:lang w:val="zh-TW" w:eastAsia="zh-CN"/>
          <w14:textFill>
            <w14:solidFill>
              <w14:schemeClr w14:val="tx1"/>
            </w14:solidFill>
          </w14:textFill>
        </w:rPr>
      </w:pPr>
    </w:p>
    <w:p w14:paraId="4FC18FB1">
      <w:pPr>
        <w:framePr w:wrap="auto" w:vAnchor="margin" w:hAnchor="text" w:yAlign="inline"/>
        <w:widowControl w:val="0"/>
        <w:wordWrap w:val="0"/>
        <w:jc w:val="right"/>
        <w:rPr>
          <w:rFonts w:hint="default" w:ascii="仿宋" w:hAnsi="仿宋" w:eastAsia="仿宋" w:cs="Times New Roman"/>
          <w:color w:val="000000" w:themeColor="text1"/>
          <w:kern w:val="2"/>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32"/>
          <w:szCs w:val="32"/>
          <w:highlight w:val="none"/>
          <w:lang w:eastAsia="zh-CN"/>
          <w14:textFill>
            <w14:solidFill>
              <w14:schemeClr w14:val="tx1"/>
            </w14:solidFill>
          </w14:textFill>
        </w:rPr>
        <w:t>合同编号：</w:t>
      </w:r>
      <w:r>
        <w:rPr>
          <w:rFonts w:hint="eastAsia" w:ascii="宋体" w:hAnsi="宋体" w:eastAsia="宋体" w:cs="宋体"/>
          <w:color w:val="000000" w:themeColor="text1"/>
          <w:kern w:val="2"/>
          <w:sz w:val="32"/>
          <w:szCs w:val="32"/>
          <w:highlight w:val="none"/>
          <w:u w:val="none"/>
          <w:lang w:val="en-US" w:eastAsia="zh-CN"/>
          <w14:textFill>
            <w14:solidFill>
              <w14:schemeClr w14:val="tx1"/>
            </w14:solidFill>
          </w14:textFill>
        </w:rPr>
        <w:t xml:space="preserve">  </w:t>
      </w:r>
      <w:r>
        <w:rPr>
          <w:rFonts w:hint="eastAsia" w:ascii="仿宋" w:hAnsi="仿宋" w:eastAsia="仿宋" w:cs="Times New Roman"/>
          <w:color w:val="000000" w:themeColor="text1"/>
          <w:kern w:val="2"/>
          <w:sz w:val="24"/>
          <w:szCs w:val="24"/>
          <w:highlight w:val="none"/>
          <w:u w:val="none"/>
          <w:lang w:val="en-US" w:eastAsia="zh-CN"/>
          <w14:textFill>
            <w14:solidFill>
              <w14:schemeClr w14:val="tx1"/>
            </w14:solidFill>
          </w14:textFill>
        </w:rPr>
        <w:t xml:space="preserve"> </w:t>
      </w:r>
    </w:p>
    <w:p w14:paraId="2DA18672">
      <w:pPr>
        <w:framePr w:wrap="auto" w:vAnchor="margin" w:hAnchor="text" w:yAlign="inline"/>
        <w:widowControl w:val="0"/>
        <w:jc w:val="both"/>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2C37C759">
      <w:pPr>
        <w:framePr w:wrap="auto" w:vAnchor="margin" w:hAnchor="text" w:yAlign="inline"/>
        <w:widowControl w:val="0"/>
        <w:jc w:val="center"/>
        <w:rPr>
          <w:rFonts w:hint="eastAsia" w:ascii="仿宋" w:hAnsi="仿宋" w:eastAsia="仿宋" w:cs="Times New Roman"/>
          <w:b/>
          <w:bCs w:val="0"/>
          <w:color w:val="000000" w:themeColor="text1"/>
          <w:kern w:val="2"/>
          <w:sz w:val="48"/>
          <w:szCs w:val="48"/>
          <w:highlight w:val="none"/>
          <w:lang w:val="en-US" w:eastAsia="zh-CN"/>
          <w14:textFill>
            <w14:solidFill>
              <w14:schemeClr w14:val="tx1"/>
            </w14:solidFill>
          </w14:textFill>
        </w:rPr>
      </w:pPr>
    </w:p>
    <w:p w14:paraId="2AB4D812">
      <w:pPr>
        <w:framePr w:wrap="auto" w:vAnchor="margin" w:hAnchor="text" w:yAlign="inline"/>
        <w:widowControl w:val="0"/>
        <w:jc w:val="center"/>
        <w:rPr>
          <w:rFonts w:hint="eastAsia" w:ascii="仿宋" w:hAnsi="仿宋" w:eastAsia="仿宋" w:cs="Times New Roman"/>
          <w:b/>
          <w:bCs w:val="0"/>
          <w:color w:val="000000" w:themeColor="text1"/>
          <w:kern w:val="2"/>
          <w:sz w:val="48"/>
          <w:szCs w:val="48"/>
          <w:highlight w:val="none"/>
          <w:lang w:val="en-US" w:eastAsia="zh-CN"/>
          <w14:textFill>
            <w14:solidFill>
              <w14:schemeClr w14:val="tx1"/>
            </w14:solidFill>
          </w14:textFill>
        </w:rPr>
      </w:pPr>
    </w:p>
    <w:p w14:paraId="55B82B84">
      <w:pPr>
        <w:framePr w:wrap="auto" w:vAnchor="margin" w:hAnchor="text" w:yAlign="inline"/>
        <w:widowControl w:val="0"/>
        <w:jc w:val="center"/>
        <w:rPr>
          <w:rFonts w:hint="eastAsia" w:ascii="仿宋" w:hAnsi="仿宋" w:eastAsia="仿宋" w:cs="Times New Roman"/>
          <w:b/>
          <w:bCs w:val="0"/>
          <w:color w:val="000000" w:themeColor="text1"/>
          <w:kern w:val="2"/>
          <w:sz w:val="48"/>
          <w:szCs w:val="48"/>
          <w:highlight w:val="none"/>
          <w:lang w:val="en-US" w:eastAsia="zh-CN"/>
          <w14:textFill>
            <w14:solidFill>
              <w14:schemeClr w14:val="tx1"/>
            </w14:solidFill>
          </w14:textFill>
        </w:rPr>
      </w:pPr>
    </w:p>
    <w:p w14:paraId="3A6F3497">
      <w:pPr>
        <w:framePr w:wrap="auto" w:vAnchor="margin" w:hAnchor="text" w:yAlign="inline"/>
        <w:widowControl w:val="0"/>
        <w:jc w:val="center"/>
        <w:rPr>
          <w:rFonts w:hint="eastAsia" w:ascii="仿宋" w:hAnsi="仿宋" w:eastAsia="仿宋" w:cs="Times New Roman"/>
          <w:b/>
          <w:bCs w:val="0"/>
          <w:color w:val="000000" w:themeColor="text1"/>
          <w:kern w:val="2"/>
          <w:sz w:val="48"/>
          <w:szCs w:val="48"/>
          <w:highlight w:val="none"/>
          <w:lang w:val="en-US" w:eastAsia="zh-CN"/>
          <w14:textFill>
            <w14:solidFill>
              <w14:schemeClr w14:val="tx1"/>
            </w14:solidFill>
          </w14:textFill>
        </w:rPr>
      </w:pPr>
    </w:p>
    <w:p w14:paraId="125FAA59">
      <w:pPr>
        <w:framePr w:wrap="auto" w:vAnchor="margin" w:hAnchor="text" w:yAlign="inline"/>
        <w:widowControl w:val="0"/>
        <w:jc w:val="center"/>
        <w:rPr>
          <w:rFonts w:hint="eastAsia" w:ascii="仿宋" w:hAnsi="仿宋" w:eastAsia="仿宋" w:cs="Times New Roman"/>
          <w:b/>
          <w:bCs w:val="0"/>
          <w:color w:val="000000" w:themeColor="text1"/>
          <w:kern w:val="2"/>
          <w:sz w:val="48"/>
          <w:szCs w:val="48"/>
          <w:highlight w:val="none"/>
          <w:lang w:eastAsia="zh-CN"/>
          <w14:textFill>
            <w14:solidFill>
              <w14:schemeClr w14:val="tx1"/>
            </w14:solidFill>
          </w14:textFill>
        </w:rPr>
      </w:pPr>
      <w:r>
        <w:rPr>
          <w:rFonts w:hint="eastAsia" w:ascii="仿宋" w:hAnsi="仿宋" w:eastAsia="仿宋" w:cs="Times New Roman"/>
          <w:b/>
          <w:bCs w:val="0"/>
          <w:color w:val="000000" w:themeColor="text1"/>
          <w:kern w:val="2"/>
          <w:sz w:val="48"/>
          <w:szCs w:val="48"/>
          <w:highlight w:val="none"/>
          <w:lang w:eastAsia="zh-CN"/>
          <w14:textFill>
            <w14:solidFill>
              <w14:schemeClr w14:val="tx1"/>
            </w14:solidFill>
          </w14:textFill>
        </w:rPr>
        <w:t>水泥采购供应合同</w:t>
      </w:r>
    </w:p>
    <w:p w14:paraId="0E984085">
      <w:pPr>
        <w:framePr w:wrap="auto" w:vAnchor="margin" w:hAnchor="text" w:yAlign="inline"/>
        <w:widowControl w:val="0"/>
        <w:jc w:val="center"/>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2464DEC3">
      <w:pPr>
        <w:framePr w:wrap="auto" w:vAnchor="margin" w:hAnchor="text" w:yAlign="inline"/>
        <w:widowControl w:val="0"/>
        <w:jc w:val="center"/>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0323206D">
      <w:pPr>
        <w:framePr w:wrap="auto" w:vAnchor="margin" w:hAnchor="text" w:yAlign="inline"/>
        <w:widowControl w:val="0"/>
        <w:jc w:val="center"/>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5785F5EF">
      <w:pPr>
        <w:framePr w:wrap="auto" w:vAnchor="margin" w:hAnchor="text" w:yAlign="inline"/>
        <w:widowControl w:val="0"/>
        <w:jc w:val="center"/>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7FD565E2">
      <w:pPr>
        <w:framePr w:wrap="auto" w:vAnchor="margin" w:hAnchor="text" w:yAlign="inline"/>
        <w:widowControl w:val="0"/>
        <w:jc w:val="center"/>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017E5A8E">
      <w:pPr>
        <w:framePr w:wrap="auto" w:vAnchor="margin" w:hAnchor="text" w:yAlign="inline"/>
        <w:widowControl w:val="0"/>
        <w:jc w:val="center"/>
        <w:rPr>
          <w:rFonts w:hint="eastAsia" w:ascii="Times New Roman" w:hAnsi="Times New Roman" w:eastAsia="黑体" w:cs="Times New Roman"/>
          <w:color w:val="000000" w:themeColor="text1"/>
          <w:kern w:val="2"/>
          <w:sz w:val="32"/>
          <w:szCs w:val="32"/>
          <w:highlight w:val="none"/>
          <w:lang w:eastAsia="zh-CN"/>
          <w14:textFill>
            <w14:solidFill>
              <w14:schemeClr w14:val="tx1"/>
            </w14:solidFill>
          </w14:textFill>
        </w:rPr>
      </w:pPr>
    </w:p>
    <w:p w14:paraId="74EC5EAB">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r>
        <w:rPr>
          <w:rFonts w:hint="eastAsia" w:ascii="宋体" w:hAnsi="宋体" w:eastAsia="宋体" w:cs="宋体"/>
          <w:color w:val="000000" w:themeColor="text1"/>
          <w:kern w:val="2"/>
          <w:sz w:val="36"/>
          <w:szCs w:val="36"/>
          <w:highlight w:val="none"/>
          <w:lang w:eastAsia="zh-CN"/>
          <w14:textFill>
            <w14:solidFill>
              <w14:schemeClr w14:val="tx1"/>
            </w14:solidFill>
          </w14:textFill>
        </w:rPr>
        <w:t>（注:本合同书仅为合同的供参考文本，合同签订双方可根据项目的具体要求进行修订)</w:t>
      </w:r>
    </w:p>
    <w:p w14:paraId="103EF0B7">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58F896D9">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23882688">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412808B6">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6BB87119">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60F370E2">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27E5C92A">
      <w:pPr>
        <w:framePr w:wrap="auto" w:vAnchor="margin" w:hAnchor="text" w:yAlign="inline"/>
        <w:widowControl w:val="0"/>
        <w:jc w:val="center"/>
        <w:rPr>
          <w:rFonts w:hint="eastAsia" w:ascii="宋体" w:hAnsi="宋体" w:eastAsia="宋体" w:cs="宋体"/>
          <w:color w:val="000000" w:themeColor="text1"/>
          <w:kern w:val="2"/>
          <w:sz w:val="36"/>
          <w:szCs w:val="36"/>
          <w:highlight w:val="none"/>
          <w:lang w:eastAsia="zh-CN"/>
          <w14:textFill>
            <w14:solidFill>
              <w14:schemeClr w14:val="tx1"/>
            </w14:solidFill>
          </w14:textFill>
        </w:rPr>
      </w:pPr>
    </w:p>
    <w:p w14:paraId="4EB15DE8">
      <w:pPr>
        <w:framePr w:wrap="auto" w:vAnchor="margin" w:hAnchor="text" w:yAlign="inline"/>
        <w:widowControl w:val="0"/>
        <w:jc w:val="center"/>
        <w:rPr>
          <w:rFonts w:hint="eastAsia" w:ascii="宋体" w:hAnsi="宋体" w:eastAsia="宋体" w:cs="宋体"/>
          <w:b/>
          <w:color w:val="000000" w:themeColor="text1"/>
          <w:kern w:val="2"/>
          <w:sz w:val="40"/>
          <w:szCs w:val="40"/>
          <w:highlight w:val="none"/>
          <w:lang w:eastAsia="zh-CN"/>
          <w14:textFill>
            <w14:solidFill>
              <w14:schemeClr w14:val="tx1"/>
            </w14:solidFill>
          </w14:textFill>
        </w:rPr>
      </w:pPr>
      <w:r>
        <w:rPr>
          <w:rFonts w:hint="eastAsia" w:ascii="宋体" w:hAnsi="宋体" w:eastAsia="宋体" w:cs="宋体"/>
          <w:b/>
          <w:color w:val="000000" w:themeColor="text1"/>
          <w:kern w:val="2"/>
          <w:sz w:val="40"/>
          <w:szCs w:val="40"/>
          <w:highlight w:val="none"/>
          <w:lang w:eastAsia="zh-CN"/>
          <w14:textFill>
            <w14:solidFill>
              <w14:schemeClr w14:val="tx1"/>
            </w14:solidFill>
          </w14:textFill>
        </w:rPr>
        <w:t xml:space="preserve">年 </w:t>
      </w:r>
      <w:r>
        <w:rPr>
          <w:rFonts w:hint="eastAsia" w:ascii="宋体" w:hAnsi="宋体" w:eastAsia="宋体" w:cs="宋体"/>
          <w:b/>
          <w:color w:val="000000" w:themeColor="text1"/>
          <w:kern w:val="2"/>
          <w:sz w:val="40"/>
          <w:szCs w:val="40"/>
          <w:highlight w:val="none"/>
          <w:lang w:val="en-US" w:eastAsia="zh-CN"/>
          <w14:textFill>
            <w14:solidFill>
              <w14:schemeClr w14:val="tx1"/>
            </w14:solidFill>
          </w14:textFill>
        </w:rPr>
        <w:t xml:space="preserve">  </w:t>
      </w:r>
      <w:r>
        <w:rPr>
          <w:rFonts w:hint="eastAsia" w:ascii="宋体" w:hAnsi="宋体" w:eastAsia="宋体" w:cs="宋体"/>
          <w:b/>
          <w:color w:val="000000" w:themeColor="text1"/>
          <w:kern w:val="2"/>
          <w:sz w:val="40"/>
          <w:szCs w:val="40"/>
          <w:highlight w:val="none"/>
          <w:lang w:eastAsia="zh-CN"/>
          <w14:textFill>
            <w14:solidFill>
              <w14:schemeClr w14:val="tx1"/>
            </w14:solidFill>
          </w14:textFill>
        </w:rPr>
        <w:t>月</w:t>
      </w:r>
      <w:r>
        <w:rPr>
          <w:rFonts w:hint="eastAsia" w:ascii="宋体" w:hAnsi="宋体" w:eastAsia="宋体" w:cs="宋体"/>
          <w:b/>
          <w:color w:val="000000" w:themeColor="text1"/>
          <w:kern w:val="2"/>
          <w:sz w:val="40"/>
          <w:szCs w:val="40"/>
          <w:highlight w:val="none"/>
          <w:lang w:val="en-US" w:eastAsia="zh-CN"/>
          <w14:textFill>
            <w14:solidFill>
              <w14:schemeClr w14:val="tx1"/>
            </w14:solidFill>
          </w14:textFill>
        </w:rPr>
        <w:t xml:space="preserve">   日</w:t>
      </w:r>
    </w:p>
    <w:p w14:paraId="72CD0499">
      <w:pPr>
        <w:framePr w:wrap="auto" w:vAnchor="margin" w:hAnchor="text" w:yAlign="inline"/>
        <w:widowControl w:val="0"/>
        <w:jc w:val="both"/>
        <w:rPr>
          <w:rFonts w:hint="eastAsia" w:ascii="仿宋" w:hAnsi="仿宋" w:eastAsia="仿宋" w:cs="Times New Roman"/>
          <w:b/>
          <w:color w:val="000000" w:themeColor="text1"/>
          <w:kern w:val="2"/>
          <w:sz w:val="36"/>
          <w:szCs w:val="36"/>
          <w:highlight w:val="none"/>
          <w:lang w:eastAsia="zh-CN"/>
          <w14:textFill>
            <w14:solidFill>
              <w14:schemeClr w14:val="tx1"/>
            </w14:solidFill>
          </w14:textFill>
        </w:rPr>
      </w:pPr>
    </w:p>
    <w:p w14:paraId="1CDAC1E8">
      <w:pPr>
        <w:framePr w:wrap="auto" w:vAnchor="margin" w:hAnchor="text" w:yAlign="inline"/>
        <w:rPr>
          <w:rFonts w:hint="eastAsia" w:ascii="仿宋" w:hAnsi="仿宋" w:eastAsia="仿宋" w:cs="Times New Roman"/>
          <w:b/>
          <w:color w:val="000000" w:themeColor="text1"/>
          <w:kern w:val="2"/>
          <w:sz w:val="36"/>
          <w:szCs w:val="36"/>
          <w:highlight w:val="none"/>
          <w:lang w:eastAsia="zh-CN"/>
          <w14:textFill>
            <w14:solidFill>
              <w14:schemeClr w14:val="tx1"/>
            </w14:solidFill>
          </w14:textFill>
        </w:rPr>
      </w:pPr>
      <w:r>
        <w:rPr>
          <w:rFonts w:hint="eastAsia" w:ascii="仿宋" w:hAnsi="仿宋" w:eastAsia="仿宋" w:cs="Times New Roman"/>
          <w:b/>
          <w:color w:val="000000" w:themeColor="text1"/>
          <w:kern w:val="2"/>
          <w:sz w:val="36"/>
          <w:szCs w:val="36"/>
          <w:highlight w:val="none"/>
          <w:lang w:eastAsia="zh-CN"/>
          <w14:textFill>
            <w14:solidFill>
              <w14:schemeClr w14:val="tx1"/>
            </w14:solidFill>
          </w14:textFill>
        </w:rPr>
        <w:br w:type="page"/>
      </w:r>
    </w:p>
    <w:p w14:paraId="304DD9A9">
      <w:pPr>
        <w:framePr w:wrap="auto" w:vAnchor="margin" w:hAnchor="text" w:yAlign="inline"/>
        <w:widowControl w:val="0"/>
        <w:autoSpaceDE w:val="0"/>
        <w:autoSpaceDN w:val="0"/>
        <w:spacing w:line="360" w:lineRule="auto"/>
        <w:ind w:left="0" w:leftChars="0" w:firstLine="478" w:firstLineChars="171"/>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0"/>
          <w:sz w:val="28"/>
          <w:szCs w:val="28"/>
          <w:highlight w:val="none"/>
          <w:lang w:val="zh-CN" w:eastAsia="zh-CN" w:bidi="ar-SA"/>
          <w14:textFill>
            <w14:solidFill>
              <w14:schemeClr w14:val="tx1"/>
            </w14:solidFill>
          </w14:textFill>
        </w:rPr>
        <w:t>甲方</w:t>
      </w:r>
      <w:r>
        <w:rPr>
          <w:rFonts w:hint="eastAsia" w:ascii="宋体" w:hAnsi="宋体" w:eastAsia="宋体" w:cs="宋体"/>
          <w:color w:val="000000" w:themeColor="text1"/>
          <w:kern w:val="0"/>
          <w:sz w:val="28"/>
          <w:szCs w:val="28"/>
          <w:highlight w:val="none"/>
          <w:lang w:val="en-US" w:eastAsia="zh-CN" w:bidi="ar-SA"/>
          <w14:textFill>
            <w14:solidFill>
              <w14:schemeClr w14:val="tx1"/>
            </w14:solidFill>
          </w14:textFill>
        </w:rPr>
        <w:t>（买方）：</w:t>
      </w:r>
      <w:r>
        <w:rPr>
          <w:rFonts w:hint="eastAsia" w:ascii="宋体" w:hAnsi="宋体" w:eastAsia="宋体" w:cs="宋体"/>
          <w:color w:val="000000" w:themeColor="text1"/>
          <w:kern w:val="0"/>
          <w:sz w:val="28"/>
          <w:szCs w:val="28"/>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0"/>
          <w:sz w:val="28"/>
          <w:szCs w:val="28"/>
          <w:highlight w:val="non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乙方（卖方）：</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w:t>
      </w:r>
    </w:p>
    <w:p w14:paraId="211237B2">
      <w:pPr>
        <w:framePr w:wrap="around" w:vAnchor="page" w:hAnchor="page" w:y="2154"/>
        <w:widowControl w:val="0"/>
        <w:spacing w:line="360" w:lineRule="auto"/>
        <w:ind w:firstLine="280" w:firstLineChars="100"/>
        <w:jc w:val="both"/>
        <w:rPr>
          <w:rFonts w:hint="eastAsia" w:ascii="宋体" w:hAnsi="宋体" w:eastAsia="宋体" w:cs="宋体"/>
          <w:color w:val="000000" w:themeColor="text1"/>
          <w:kern w:val="0"/>
          <w:sz w:val="28"/>
          <w:szCs w:val="28"/>
          <w:highlight w:val="none"/>
          <w:lang w:val="zh-CN" w:eastAsia="zh-CN" w:bidi="ar-SA"/>
          <w14:textFill>
            <w14:solidFill>
              <w14:schemeClr w14:val="tx1"/>
            </w14:solidFill>
          </w14:textFill>
        </w:rPr>
      </w:pPr>
      <w:r>
        <w:rPr>
          <w:rFonts w:hint="eastAsia" w:ascii="宋体" w:hAnsi="宋体" w:eastAsia="宋体" w:cs="宋体"/>
          <w:color w:val="000000" w:themeColor="text1"/>
          <w:kern w:val="0"/>
          <w:sz w:val="28"/>
          <w:szCs w:val="28"/>
          <w:highlight w:val="none"/>
          <w:u w:val="single"/>
          <w:lang w:val="en-US" w:eastAsia="zh-CN" w:bidi="ar-SA"/>
          <w14:textFill>
            <w14:solidFill>
              <w14:schemeClr w14:val="tx1"/>
            </w14:solidFill>
          </w14:textFill>
        </w:rPr>
        <w:t xml:space="preserve">        </w:t>
      </w:r>
    </w:p>
    <w:p w14:paraId="708435C3">
      <w:pPr>
        <w:framePr w:wrap="auto" w:vAnchor="margin" w:hAnchor="text" w:yAlign="inline"/>
        <w:widowControl w:val="0"/>
        <w:autoSpaceDE w:val="0"/>
        <w:autoSpaceDN w:val="0"/>
        <w:spacing w:line="360" w:lineRule="auto"/>
        <w:ind w:left="240" w:leftChars="100" w:right="-240" w:rightChars="-100" w:firstLine="478" w:firstLineChars="171"/>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为保证甲方</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（下称“</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水泥</w:t>
      </w:r>
      <w:r>
        <w:rPr>
          <w:rFonts w:hint="eastAsia" w:ascii="宋体" w:hAnsi="宋体" w:eastAsia="宋体" w:cs="宋体"/>
          <w:color w:val="000000" w:themeColor="text1"/>
          <w:kern w:val="2"/>
          <w:sz w:val="28"/>
          <w:szCs w:val="28"/>
          <w:highlight w:val="none"/>
          <w:lang w:eastAsia="zh-CN"/>
          <w14:textFill>
            <w14:solidFill>
              <w14:schemeClr w14:val="tx1"/>
            </w14:solidFill>
          </w14:textFill>
        </w:rPr>
        <w:t>的平稳供应，满足甲方</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none"/>
          <w:lang w:val="zh-CN" w:eastAsia="zh-CN"/>
          <w14:textFill>
            <w14:solidFill>
              <w14:schemeClr w14:val="tx1"/>
            </w14:solidFill>
          </w14:textFill>
        </w:rPr>
        <w:t>项目</w:t>
      </w:r>
      <w:r>
        <w:rPr>
          <w:rFonts w:hint="eastAsia" w:ascii="宋体" w:hAnsi="宋体" w:eastAsia="宋体" w:cs="宋体"/>
          <w:color w:val="000000" w:themeColor="text1"/>
          <w:kern w:val="2"/>
          <w:sz w:val="28"/>
          <w:szCs w:val="28"/>
          <w:highlight w:val="none"/>
          <w:lang w:eastAsia="zh-CN"/>
          <w14:textFill>
            <w14:solidFill>
              <w14:schemeClr w14:val="tx1"/>
            </w14:solidFill>
          </w14:textFill>
        </w:rPr>
        <w:t>的</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施工要求，甲乙双方拟就</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zh-CN"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项目</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的需求与供应进行合作。经双方友好协商一致，特订立本合同，以资共同遵守：</w:t>
      </w:r>
    </w:p>
    <w:p w14:paraId="0802E743">
      <w:pPr>
        <w:framePr w:wrap="auto" w:vAnchor="margin" w:hAnchor="text" w:yAlign="inline"/>
        <w:widowControl w:val="0"/>
        <w:tabs>
          <w:tab w:val="left" w:pos="1260"/>
        </w:tabs>
        <w:autoSpaceDE w:val="0"/>
        <w:autoSpaceDN w:val="0"/>
        <w:spacing w:line="360" w:lineRule="auto"/>
        <w:ind w:firstLine="562" w:firstLineChars="200"/>
        <w:jc w:val="both"/>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t>一、合同标的：</w:t>
      </w:r>
    </w:p>
    <w:p w14:paraId="4F50049C">
      <w:pPr>
        <w:framePr w:wrap="auto" w:vAnchor="margin" w:hAnchor="text" w:yAlign="inline"/>
        <w:widowControl w:val="0"/>
        <w:tabs>
          <w:tab w:val="left" w:pos="1260"/>
        </w:tabs>
        <w:autoSpaceDE w:val="0"/>
        <w:autoSpaceDN w:val="0"/>
        <w:spacing w:line="360" w:lineRule="auto"/>
        <w:ind w:firstLine="560" w:firstLineChars="200"/>
        <w:jc w:val="both"/>
        <w:rPr>
          <w:rFonts w:hint="eastAsia" w:ascii="宋体" w:hAnsi="宋体" w:eastAsia="宋体" w:cs="宋体"/>
          <w:b w:val="0"/>
          <w:bCs/>
          <w:color w:val="000000" w:themeColor="text1"/>
          <w:kern w:val="2"/>
          <w:sz w:val="28"/>
          <w:szCs w:val="28"/>
          <w:highlight w:val="none"/>
          <w:u w:val="none"/>
          <w:lang w:val="zh-CN" w:eastAsia="zh-CN"/>
          <w14:textFill>
            <w14:solidFill>
              <w14:schemeClr w14:val="tx1"/>
            </w14:solidFill>
          </w14:textFill>
        </w:rPr>
      </w:pPr>
      <w:r>
        <w:rPr>
          <w:rFonts w:hint="eastAsia" w:ascii="宋体" w:hAnsi="宋体" w:eastAsia="宋体" w:cs="宋体"/>
          <w:b w:val="0"/>
          <w:bCs/>
          <w:color w:val="000000" w:themeColor="text1"/>
          <w:kern w:val="2"/>
          <w:sz w:val="28"/>
          <w:szCs w:val="28"/>
          <w:highlight w:val="none"/>
          <w:u w:val="none"/>
          <w:lang w:val="zh-CN" w:eastAsia="zh-CN"/>
          <w14:textFill>
            <w14:solidFill>
              <w14:schemeClr w14:val="tx1"/>
            </w14:solidFill>
          </w14:textFill>
        </w:rPr>
        <w:t>（详见：项目需求情况）。</w:t>
      </w:r>
    </w:p>
    <w:p w14:paraId="69A892E0">
      <w:pPr>
        <w:framePr w:wrap="auto" w:vAnchor="margin" w:hAnchor="text" w:yAlign="inline"/>
        <w:widowControl w:val="0"/>
        <w:tabs>
          <w:tab w:val="left" w:pos="1260"/>
        </w:tabs>
        <w:autoSpaceDE w:val="0"/>
        <w:autoSpaceDN w:val="0"/>
        <w:spacing w:line="360" w:lineRule="auto"/>
        <w:ind w:firstLine="562" w:firstLineChars="200"/>
        <w:jc w:val="both"/>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t>二、水泥的技术要求：</w:t>
      </w:r>
    </w:p>
    <w:p w14:paraId="470FC01B">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1</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满足</w:t>
      </w:r>
      <w:r>
        <w:rPr>
          <w:rFonts w:hint="eastAsia" w:ascii="宋体" w:hAnsi="宋体" w:eastAsia="宋体" w:cs="宋体"/>
          <w:color w:val="000000" w:themeColor="text1"/>
          <w:kern w:val="2"/>
          <w:sz w:val="28"/>
          <w:szCs w:val="28"/>
          <w:highlight w:val="none"/>
          <w:lang w:eastAsia="zh-CN"/>
          <w14:textFill>
            <w14:solidFill>
              <w14:schemeClr w14:val="tx1"/>
            </w14:solidFill>
          </w14:textFill>
        </w:rPr>
        <w:t>GB 175-2007《通用硅酸盐水泥》标准。</w:t>
      </w:r>
    </w:p>
    <w:p w14:paraId="5E22FEC9">
      <w:pPr>
        <w:framePr w:wrap="around" w:vAnchor="page" w:hAnchor="page" w:x="56" w:y="5978"/>
        <w:widowControl w:val="0"/>
        <w:spacing w:after="0" w:line="360" w:lineRule="auto"/>
        <w:ind w:firstLine="560" w:firstLineChars="200"/>
        <w:jc w:val="both"/>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t>。</w:t>
      </w:r>
    </w:p>
    <w:p w14:paraId="4F87C6F8">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2</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满足项目的设计、施工规范要求。</w:t>
      </w:r>
    </w:p>
    <w:p w14:paraId="7129A438">
      <w:pPr>
        <w:framePr w:wrap="auto" w:vAnchor="margin" w:hAnchor="text" w:yAlign="inline"/>
        <w:widowControl w:val="0"/>
        <w:tabs>
          <w:tab w:val="left" w:pos="1260"/>
        </w:tabs>
        <w:autoSpaceDE w:val="0"/>
        <w:autoSpaceDN w:val="0"/>
        <w:spacing w:line="360" w:lineRule="auto"/>
        <w:ind w:firstLine="560" w:firstLineChars="200"/>
        <w:jc w:val="both"/>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Cs/>
          <w:color w:val="000000" w:themeColor="text1"/>
          <w:kern w:val="2"/>
          <w:sz w:val="28"/>
          <w:szCs w:val="28"/>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t>质量标准符合国家标准GB175-2007 GB/T 21372-2008</w:t>
      </w:r>
    </w:p>
    <w:p w14:paraId="76F0A6C4">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bCs/>
          <w:color w:val="000000" w:themeColor="text1"/>
          <w:kern w:val="2"/>
          <w:sz w:val="28"/>
          <w:szCs w:val="28"/>
          <w:highlight w:val="none"/>
          <w:lang w:eastAsia="zh-CN"/>
          <w14:textFill>
            <w14:solidFill>
              <w14:schemeClr w14:val="tx1"/>
            </w14:solidFill>
          </w14:textFill>
        </w:rPr>
        <w:t>4</w:t>
      </w:r>
      <w:r>
        <w:rPr>
          <w:rFonts w:hint="eastAsia" w:ascii="宋体" w:hAnsi="宋体" w:eastAsia="宋体" w:cs="宋体"/>
          <w:bCs/>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bCs/>
          <w:color w:val="000000" w:themeColor="text1"/>
          <w:kern w:val="2"/>
          <w:sz w:val="28"/>
          <w:szCs w:val="28"/>
          <w:highlight w:val="none"/>
          <w:lang w:eastAsia="zh-CN"/>
          <w14:textFill>
            <w14:solidFill>
              <w14:schemeClr w14:val="tx1"/>
            </w14:solidFill>
          </w14:textFill>
        </w:rPr>
        <w:t>说明：水泥初凝时间、水泥终凝时间根据不同类型项目的施工要求进行约定，并满足</w:t>
      </w:r>
      <w:r>
        <w:rPr>
          <w:rFonts w:hint="eastAsia" w:ascii="宋体" w:hAnsi="宋体" w:eastAsia="宋体" w:cs="宋体"/>
          <w:bCs/>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项目的施工要求，具体以项目的设计图纸要求为准。</w:t>
      </w:r>
    </w:p>
    <w:p w14:paraId="0AC2209E">
      <w:pPr>
        <w:framePr w:wrap="auto" w:vAnchor="margin" w:hAnchor="text" w:yAlign="inline"/>
        <w:widowControl w:val="0"/>
        <w:tabs>
          <w:tab w:val="left" w:pos="1260"/>
        </w:tabs>
        <w:autoSpaceDE w:val="0"/>
        <w:autoSpaceDN w:val="0"/>
        <w:spacing w:line="360" w:lineRule="auto"/>
        <w:ind w:firstLine="562" w:firstLineChars="200"/>
        <w:jc w:val="both"/>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t>三、本项目需求情况：</w:t>
      </w:r>
    </w:p>
    <w:tbl>
      <w:tblPr>
        <w:tblStyle w:val="19"/>
        <w:tblW w:w="9384" w:type="dxa"/>
        <w:jc w:val="center"/>
        <w:tblLayout w:type="fixed"/>
        <w:tblCellMar>
          <w:top w:w="0" w:type="dxa"/>
          <w:left w:w="108" w:type="dxa"/>
          <w:bottom w:w="0" w:type="dxa"/>
          <w:right w:w="108" w:type="dxa"/>
        </w:tblCellMar>
      </w:tblPr>
      <w:tblGrid>
        <w:gridCol w:w="684"/>
        <w:gridCol w:w="1215"/>
        <w:gridCol w:w="1663"/>
        <w:gridCol w:w="752"/>
        <w:gridCol w:w="1217"/>
        <w:gridCol w:w="1311"/>
        <w:gridCol w:w="1477"/>
        <w:gridCol w:w="1065"/>
      </w:tblGrid>
      <w:tr w14:paraId="581FAA08">
        <w:tblPrEx>
          <w:tblCellMar>
            <w:top w:w="0" w:type="dxa"/>
            <w:left w:w="108" w:type="dxa"/>
            <w:bottom w:w="0" w:type="dxa"/>
            <w:right w:w="108" w:type="dxa"/>
          </w:tblCellMar>
        </w:tblPrEx>
        <w:trPr>
          <w:trHeight w:val="627" w:hRule="atLeast"/>
          <w:jc w:val="center"/>
        </w:trPr>
        <w:tc>
          <w:tcPr>
            <w:tcW w:w="684" w:type="dxa"/>
            <w:tcBorders>
              <w:top w:val="single" w:color="auto" w:sz="4" w:space="0"/>
              <w:left w:val="single" w:color="auto" w:sz="4" w:space="0"/>
              <w:bottom w:val="single" w:color="auto" w:sz="4" w:space="0"/>
              <w:right w:val="single" w:color="auto" w:sz="4" w:space="0"/>
            </w:tcBorders>
            <w:noWrap w:val="0"/>
            <w:vAlign w:val="center"/>
          </w:tcPr>
          <w:p w14:paraId="1D715380">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序号</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700AC9F3">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8"/>
                <w:szCs w:val="28"/>
                <w:highlight w:val="none"/>
                <w:shd w:val="clear" w:color="auto" w:fill="auto"/>
                <w:lang w:val="zh-CN"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材料名称</w:t>
            </w:r>
          </w:p>
        </w:tc>
        <w:tc>
          <w:tcPr>
            <w:tcW w:w="1663" w:type="dxa"/>
            <w:tcBorders>
              <w:top w:val="single" w:color="auto" w:sz="4" w:space="0"/>
              <w:left w:val="single" w:color="auto" w:sz="4" w:space="0"/>
              <w:bottom w:val="single" w:color="auto" w:sz="4" w:space="0"/>
              <w:right w:val="single" w:color="auto" w:sz="4" w:space="0"/>
            </w:tcBorders>
            <w:noWrap w:val="0"/>
            <w:vAlign w:val="center"/>
          </w:tcPr>
          <w:p w14:paraId="6C154DC6">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规格型号</w:t>
            </w:r>
          </w:p>
        </w:tc>
        <w:tc>
          <w:tcPr>
            <w:tcW w:w="752" w:type="dxa"/>
            <w:tcBorders>
              <w:top w:val="single" w:color="auto" w:sz="4" w:space="0"/>
              <w:left w:val="single" w:color="auto" w:sz="4" w:space="0"/>
              <w:bottom w:val="single" w:color="auto" w:sz="4" w:space="0"/>
              <w:right w:val="single" w:color="auto" w:sz="4" w:space="0"/>
            </w:tcBorders>
            <w:noWrap w:val="0"/>
            <w:vAlign w:val="center"/>
          </w:tcPr>
          <w:p w14:paraId="2A56B088">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单位</w:t>
            </w:r>
          </w:p>
        </w:tc>
        <w:tc>
          <w:tcPr>
            <w:tcW w:w="1217" w:type="dxa"/>
            <w:tcBorders>
              <w:top w:val="single" w:color="auto" w:sz="4" w:space="0"/>
              <w:left w:val="single" w:color="auto" w:sz="4" w:space="0"/>
              <w:bottom w:val="single" w:color="auto" w:sz="4" w:space="0"/>
              <w:right w:val="single" w:color="auto" w:sz="4" w:space="0"/>
            </w:tcBorders>
            <w:noWrap w:val="0"/>
            <w:vAlign w:val="center"/>
          </w:tcPr>
          <w:p w14:paraId="646C96D7">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8"/>
                <w:szCs w:val="28"/>
                <w:highlight w:val="none"/>
                <w:shd w:val="clear" w:color="auto" w:fill="auto"/>
                <w:lang w:val="zh-CN"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数量</w:t>
            </w:r>
          </w:p>
        </w:tc>
        <w:tc>
          <w:tcPr>
            <w:tcW w:w="1311" w:type="dxa"/>
            <w:tcBorders>
              <w:top w:val="single" w:color="auto" w:sz="4" w:space="0"/>
              <w:left w:val="single" w:color="auto" w:sz="4" w:space="0"/>
              <w:bottom w:val="single" w:color="000000" w:sz="4" w:space="0"/>
              <w:right w:val="single" w:color="auto" w:sz="4" w:space="0"/>
            </w:tcBorders>
            <w:noWrap w:val="0"/>
            <w:vAlign w:val="center"/>
          </w:tcPr>
          <w:p w14:paraId="5724C771">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2"/>
                <w:sz w:val="28"/>
                <w:szCs w:val="28"/>
                <w:highlight w:val="none"/>
                <w:shd w:val="clear" w:color="auto" w:fill="auto"/>
                <w:lang w:val="zh-CN"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不含税单价（元）</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15C052F6">
            <w:pPr>
              <w:keepNext w:val="0"/>
              <w:keepLines w:val="0"/>
              <w:framePr w:wrap="auto" w:vAnchor="margin" w:hAnchor="text" w:yAlign="inline"/>
              <w:widowControl/>
              <w:suppressLineNumbers w:val="0"/>
              <w:jc w:val="center"/>
              <w:textAlignment w:val="bottom"/>
              <w:rPr>
                <w:rFonts w:hint="eastAsia" w:ascii="宋体" w:hAnsi="宋体" w:eastAsia="宋体" w:cs="宋体"/>
                <w:bCs/>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合计（元）</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52CCE71">
            <w:pPr>
              <w:keepNext w:val="0"/>
              <w:keepLines w:val="0"/>
              <w:framePr w:wrap="auto" w:vAnchor="margin" w:hAnchor="text" w:yAlign="inline"/>
              <w:widowControl/>
              <w:suppressLineNumbers w:val="0"/>
              <w:jc w:val="center"/>
              <w:textAlignment w:val="bottom"/>
              <w:rPr>
                <w:rFonts w:hint="eastAsia" w:ascii="宋体" w:hAnsi="宋体" w:eastAsia="宋体" w:cs="宋体"/>
                <w:bCs/>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备注</w:t>
            </w:r>
          </w:p>
        </w:tc>
      </w:tr>
      <w:tr w14:paraId="216CC458">
        <w:tblPrEx>
          <w:tblCellMar>
            <w:top w:w="0" w:type="dxa"/>
            <w:left w:w="108" w:type="dxa"/>
            <w:bottom w:w="0" w:type="dxa"/>
            <w:right w:w="108" w:type="dxa"/>
          </w:tblCellMar>
        </w:tblPrEx>
        <w:trPr>
          <w:trHeight w:val="644" w:hRule="exact"/>
          <w:jc w:val="center"/>
        </w:trPr>
        <w:tc>
          <w:tcPr>
            <w:tcW w:w="684" w:type="dxa"/>
            <w:tcBorders>
              <w:top w:val="single" w:color="auto" w:sz="4" w:space="0"/>
              <w:left w:val="single" w:color="auto" w:sz="4" w:space="0"/>
              <w:bottom w:val="single" w:color="auto" w:sz="4" w:space="0"/>
              <w:right w:val="single" w:color="auto" w:sz="4" w:space="0"/>
            </w:tcBorders>
            <w:noWrap w:val="0"/>
            <w:vAlign w:val="center"/>
          </w:tcPr>
          <w:p w14:paraId="3E8936A2">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u w:val="none"/>
                <w:lang w:val="en-US" w:eastAsia="zh-CN" w:bidi="ar"/>
                <w14:textFill>
                  <w14:solidFill>
                    <w14:schemeClr w14:val="tx1"/>
                  </w14:solidFill>
                </w14:textFill>
              </w:rPr>
              <w:t>1</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184FBCF0">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u w:val="none"/>
                <w:lang w:val="en-US" w:eastAsia="zh-CN" w:bidi="ar"/>
                <w14:textFill>
                  <w14:solidFill>
                    <w14:schemeClr w14:val="tx1"/>
                  </w14:solidFill>
                </w14:textFill>
              </w:rPr>
              <w:t>水泥</w:t>
            </w:r>
          </w:p>
        </w:tc>
        <w:tc>
          <w:tcPr>
            <w:tcW w:w="1663" w:type="dxa"/>
            <w:tcBorders>
              <w:top w:val="single" w:color="auto" w:sz="4" w:space="0"/>
              <w:left w:val="nil"/>
              <w:bottom w:val="single" w:color="auto" w:sz="4" w:space="0"/>
              <w:right w:val="single" w:color="auto" w:sz="4" w:space="0"/>
            </w:tcBorders>
            <w:noWrap w:val="0"/>
            <w:vAlign w:val="center"/>
          </w:tcPr>
          <w:p w14:paraId="7D8B941E">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highlight w:val="none"/>
                <w:u w:val="none"/>
                <w:lang w:val="en-US" w:eastAsia="zh-CN" w:bidi="ar"/>
                <w14:textFill>
                  <w14:solidFill>
                    <w14:schemeClr w14:val="tx1"/>
                  </w14:solidFill>
                </w14:textFill>
              </w:rPr>
              <w:t>P.O 42.5R</w:t>
            </w:r>
          </w:p>
        </w:tc>
        <w:tc>
          <w:tcPr>
            <w:tcW w:w="752" w:type="dxa"/>
            <w:tcBorders>
              <w:top w:val="nil"/>
              <w:left w:val="nil"/>
              <w:bottom w:val="single" w:color="auto" w:sz="4" w:space="0"/>
              <w:right w:val="single" w:color="auto" w:sz="4" w:space="0"/>
            </w:tcBorders>
            <w:noWrap w:val="0"/>
            <w:vAlign w:val="center"/>
          </w:tcPr>
          <w:p w14:paraId="0C51AB70">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u w:val="none"/>
                <w:lang w:val="en-US" w:eastAsia="zh-CN" w:bidi="ar"/>
                <w14:textFill>
                  <w14:solidFill>
                    <w14:schemeClr w14:val="tx1"/>
                  </w14:solidFill>
                </w14:textFill>
              </w:rPr>
              <w:t>T</w:t>
            </w:r>
          </w:p>
        </w:tc>
        <w:tc>
          <w:tcPr>
            <w:tcW w:w="1217" w:type="dxa"/>
            <w:tcBorders>
              <w:top w:val="nil"/>
              <w:left w:val="nil"/>
              <w:bottom w:val="single" w:color="auto" w:sz="4" w:space="0"/>
              <w:right w:val="single" w:color="auto" w:sz="4" w:space="0"/>
            </w:tcBorders>
            <w:noWrap w:val="0"/>
            <w:vAlign w:val="center"/>
          </w:tcPr>
          <w:p w14:paraId="2533F469">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i w:val="0"/>
                <w:color w:val="000000" w:themeColor="text1"/>
                <w:kern w:val="0"/>
                <w:sz w:val="28"/>
                <w:szCs w:val="28"/>
                <w:u w:val="none"/>
                <w:lang w:val="en-US" w:eastAsia="zh-CN" w:bidi="ar"/>
                <w14:textFill>
                  <w14:solidFill>
                    <w14:schemeClr w14:val="tx1"/>
                  </w14:solidFill>
                </w14:textFill>
              </w:rPr>
              <w:t>12500</w:t>
            </w:r>
          </w:p>
        </w:tc>
        <w:tc>
          <w:tcPr>
            <w:tcW w:w="1311" w:type="dxa"/>
            <w:tcBorders>
              <w:top w:val="nil"/>
              <w:left w:val="nil"/>
              <w:bottom w:val="single" w:color="auto" w:sz="4" w:space="0"/>
              <w:right w:val="single" w:color="auto" w:sz="4" w:space="0"/>
            </w:tcBorders>
            <w:noWrap w:val="0"/>
            <w:vAlign w:val="center"/>
          </w:tcPr>
          <w:p w14:paraId="139E9305">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noWrap w:val="0"/>
            <w:vAlign w:val="center"/>
          </w:tcPr>
          <w:p w14:paraId="5845E7E6">
            <w:pPr>
              <w:keepNext w:val="0"/>
              <w:keepLines w:val="0"/>
              <w:framePr w:wrap="auto" w:vAnchor="margin" w:hAnchor="text" w:yAlign="inline"/>
              <w:widowControl/>
              <w:suppressLineNumbers w:val="0"/>
              <w:jc w:val="center"/>
              <w:textAlignment w:val="bottom"/>
              <w:rPr>
                <w:rFonts w:hint="eastAsia" w:ascii="宋体" w:hAnsi="宋体" w:eastAsia="宋体" w:cs="宋体"/>
                <w:color w:val="000000" w:themeColor="text1"/>
                <w:kern w:val="0"/>
                <w:sz w:val="28"/>
                <w:szCs w:val="28"/>
                <w:highlight w:val="none"/>
                <w:shd w:val="clear" w:color="auto" w:fill="auto"/>
                <w:lang w:val="en-US" w:eastAsia="zh-CN"/>
                <w14:textFill>
                  <w14:solidFill>
                    <w14:schemeClr w14:val="tx1"/>
                  </w14:solidFill>
                </w14:textFill>
              </w:rPr>
            </w:pPr>
          </w:p>
        </w:tc>
        <w:tc>
          <w:tcPr>
            <w:tcW w:w="1065" w:type="dxa"/>
            <w:tcBorders>
              <w:top w:val="single" w:color="auto" w:sz="4" w:space="0"/>
              <w:left w:val="single" w:color="auto" w:sz="4" w:space="0"/>
              <w:bottom w:val="single" w:color="auto" w:sz="4" w:space="0"/>
              <w:right w:val="single" w:color="auto" w:sz="4" w:space="0"/>
            </w:tcBorders>
            <w:noWrap w:val="0"/>
            <w:vAlign w:val="bottom"/>
          </w:tcPr>
          <w:p w14:paraId="04C61347">
            <w:pPr>
              <w:framePr w:wrap="auto" w:vAnchor="margin" w:hAnchor="text" w:yAlign="inline"/>
              <w:widowControl w:val="0"/>
              <w:jc w:val="center"/>
              <w:rPr>
                <w:rFonts w:hint="eastAsia" w:ascii="宋体" w:hAnsi="宋体" w:eastAsia="宋体" w:cs="宋体"/>
                <w:color w:val="000000" w:themeColor="text1"/>
                <w:kern w:val="2"/>
                <w:sz w:val="28"/>
                <w:szCs w:val="28"/>
                <w:highlight w:val="none"/>
                <w:shd w:val="clear" w:color="auto" w:fill="auto"/>
                <w:lang w:val="zh-CN" w:eastAsia="zh-CN"/>
                <w14:textFill>
                  <w14:solidFill>
                    <w14:schemeClr w14:val="tx1"/>
                  </w14:solidFill>
                </w14:textFill>
              </w:rPr>
            </w:pPr>
          </w:p>
        </w:tc>
      </w:tr>
      <w:tr w14:paraId="7FC80903">
        <w:tblPrEx>
          <w:tblCellMar>
            <w:top w:w="0" w:type="dxa"/>
            <w:left w:w="108" w:type="dxa"/>
            <w:bottom w:w="0" w:type="dxa"/>
            <w:right w:w="108" w:type="dxa"/>
          </w:tblCellMar>
        </w:tblPrEx>
        <w:trPr>
          <w:trHeight w:val="454" w:hRule="exact"/>
          <w:jc w:val="center"/>
        </w:trPr>
        <w:tc>
          <w:tcPr>
            <w:tcW w:w="6842" w:type="dxa"/>
            <w:gridSpan w:val="6"/>
            <w:tcBorders>
              <w:top w:val="single" w:color="auto" w:sz="4" w:space="0"/>
              <w:left w:val="single" w:color="auto" w:sz="4" w:space="0"/>
              <w:bottom w:val="single" w:color="auto" w:sz="4" w:space="0"/>
              <w:right w:val="single" w:color="auto" w:sz="4" w:space="0"/>
            </w:tcBorders>
            <w:noWrap w:val="0"/>
            <w:vAlign w:val="bottom"/>
          </w:tcPr>
          <w:p w14:paraId="1509064F">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b/>
                <w:i w:val="0"/>
                <w:color w:val="000000" w:themeColor="text1"/>
                <w:kern w:val="0"/>
                <w:sz w:val="28"/>
                <w:szCs w:val="28"/>
                <w:u w:val="none"/>
                <w:lang w:val="en-US" w:eastAsia="zh-CN" w:bidi="ar"/>
                <w14:textFill>
                  <w14:solidFill>
                    <w14:schemeClr w14:val="tx1"/>
                  </w14:solidFill>
                </w14:textFill>
              </w:rPr>
              <w:t>不含税金额总价</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39A2EF7E">
            <w:pPr>
              <w:keepNext w:val="0"/>
              <w:keepLines w:val="0"/>
              <w:framePr w:wrap="auto" w:vAnchor="margin" w:hAnchor="text" w:yAlign="inline"/>
              <w:widowControl/>
              <w:suppressLineNumbers w:val="0"/>
              <w:jc w:val="center"/>
              <w:textAlignment w:val="center"/>
              <w:rPr>
                <w:rFonts w:hint="eastAsia" w:ascii="宋体" w:hAnsi="宋体" w:eastAsia="宋体" w:cs="宋体"/>
                <w:b/>
                <w:bCs/>
                <w:color w:val="000000" w:themeColor="text1"/>
                <w:kern w:val="0"/>
                <w:sz w:val="28"/>
                <w:szCs w:val="28"/>
                <w:highlight w:val="none"/>
                <w:shd w:val="clear" w:color="auto" w:fill="auto"/>
                <w:lang w:val="en-US" w:eastAsia="zh-CN" w:bidi="ar-SA"/>
                <w14:textFill>
                  <w14:solidFill>
                    <w14:schemeClr w14:val="tx1"/>
                  </w14:solidFill>
                </w14:textFill>
              </w:rPr>
            </w:pPr>
          </w:p>
        </w:tc>
        <w:tc>
          <w:tcPr>
            <w:tcW w:w="1065" w:type="dxa"/>
            <w:tcBorders>
              <w:top w:val="single" w:color="auto" w:sz="4" w:space="0"/>
              <w:left w:val="single" w:color="auto" w:sz="4" w:space="0"/>
              <w:bottom w:val="single" w:color="auto" w:sz="4" w:space="0"/>
              <w:right w:val="single" w:color="auto" w:sz="4" w:space="0"/>
            </w:tcBorders>
            <w:noWrap w:val="0"/>
            <w:vAlign w:val="bottom"/>
          </w:tcPr>
          <w:p w14:paraId="2CCB8A6B">
            <w:pPr>
              <w:framePr w:wrap="auto" w:vAnchor="margin" w:hAnchor="text" w:yAlign="inline"/>
              <w:widowControl w:val="0"/>
              <w:jc w:val="center"/>
              <w:rPr>
                <w:rFonts w:hint="eastAsia" w:ascii="宋体" w:hAnsi="宋体" w:eastAsia="宋体" w:cs="宋体"/>
                <w:color w:val="000000" w:themeColor="text1"/>
                <w:kern w:val="2"/>
                <w:sz w:val="28"/>
                <w:szCs w:val="28"/>
                <w:highlight w:val="none"/>
                <w:shd w:val="clear" w:color="auto" w:fill="auto"/>
                <w:lang w:val="zh-CN" w:eastAsia="zh-CN"/>
                <w14:textFill>
                  <w14:solidFill>
                    <w14:schemeClr w14:val="tx1"/>
                  </w14:solidFill>
                </w14:textFill>
              </w:rPr>
            </w:pPr>
          </w:p>
        </w:tc>
      </w:tr>
      <w:tr w14:paraId="44A2AEE3">
        <w:tblPrEx>
          <w:tblCellMar>
            <w:top w:w="0" w:type="dxa"/>
            <w:left w:w="108" w:type="dxa"/>
            <w:bottom w:w="0" w:type="dxa"/>
            <w:right w:w="108" w:type="dxa"/>
          </w:tblCellMar>
        </w:tblPrEx>
        <w:trPr>
          <w:trHeight w:val="454" w:hRule="exact"/>
          <w:jc w:val="center"/>
        </w:trPr>
        <w:tc>
          <w:tcPr>
            <w:tcW w:w="6842" w:type="dxa"/>
            <w:gridSpan w:val="6"/>
            <w:tcBorders>
              <w:top w:val="nil"/>
              <w:left w:val="single" w:color="auto" w:sz="4" w:space="0"/>
              <w:bottom w:val="single" w:color="auto" w:sz="4" w:space="0"/>
              <w:right w:val="single" w:color="auto" w:sz="4" w:space="0"/>
            </w:tcBorders>
            <w:noWrap w:val="0"/>
            <w:vAlign w:val="bottom"/>
          </w:tcPr>
          <w:p w14:paraId="2B169C9D">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b/>
                <w:i w:val="0"/>
                <w:color w:val="000000" w:themeColor="text1"/>
                <w:kern w:val="0"/>
                <w:sz w:val="28"/>
                <w:szCs w:val="28"/>
                <w:u w:val="none"/>
                <w:lang w:val="en-US" w:eastAsia="zh-CN" w:bidi="ar"/>
                <w14:textFill>
                  <w14:solidFill>
                    <w14:schemeClr w14:val="tx1"/>
                  </w14:solidFill>
                </w14:textFill>
              </w:rPr>
              <w:t>增值税（  %）</w:t>
            </w:r>
          </w:p>
        </w:tc>
        <w:tc>
          <w:tcPr>
            <w:tcW w:w="1477" w:type="dxa"/>
            <w:tcBorders>
              <w:top w:val="nil"/>
              <w:left w:val="single" w:color="auto" w:sz="4" w:space="0"/>
              <w:bottom w:val="single" w:color="auto" w:sz="4" w:space="0"/>
              <w:right w:val="single" w:color="auto" w:sz="4" w:space="0"/>
            </w:tcBorders>
            <w:noWrap w:val="0"/>
            <w:vAlign w:val="center"/>
          </w:tcPr>
          <w:p w14:paraId="16913B76">
            <w:pPr>
              <w:keepNext w:val="0"/>
              <w:keepLines w:val="0"/>
              <w:framePr w:wrap="auto" w:vAnchor="margin" w:hAnchor="text" w:yAlign="inline"/>
              <w:widowControl/>
              <w:suppressLineNumbers w:val="0"/>
              <w:jc w:val="center"/>
              <w:textAlignment w:val="center"/>
              <w:rPr>
                <w:rFonts w:hint="eastAsia" w:ascii="宋体" w:hAnsi="宋体" w:eastAsia="宋体" w:cs="宋体"/>
                <w:b/>
                <w:bCs/>
                <w:color w:val="000000" w:themeColor="text1"/>
                <w:kern w:val="0"/>
                <w:sz w:val="28"/>
                <w:szCs w:val="28"/>
                <w:highlight w:val="none"/>
                <w:shd w:val="clear" w:color="auto" w:fill="auto"/>
                <w:lang w:val="en-US" w:eastAsia="zh-CN" w:bidi="ar-SA"/>
                <w14:textFill>
                  <w14:solidFill>
                    <w14:schemeClr w14:val="tx1"/>
                  </w14:solidFill>
                </w14:textFill>
              </w:rPr>
            </w:pPr>
          </w:p>
        </w:tc>
        <w:tc>
          <w:tcPr>
            <w:tcW w:w="1065" w:type="dxa"/>
            <w:tcBorders>
              <w:top w:val="single" w:color="auto" w:sz="4" w:space="0"/>
              <w:left w:val="nil"/>
              <w:bottom w:val="single" w:color="auto" w:sz="4" w:space="0"/>
              <w:right w:val="single" w:color="auto" w:sz="4" w:space="0"/>
            </w:tcBorders>
            <w:noWrap w:val="0"/>
            <w:vAlign w:val="bottom"/>
          </w:tcPr>
          <w:p w14:paraId="07996A41">
            <w:pPr>
              <w:framePr w:wrap="auto" w:vAnchor="margin" w:hAnchor="text" w:yAlign="inline"/>
              <w:widowControl w:val="0"/>
              <w:jc w:val="center"/>
              <w:rPr>
                <w:rFonts w:hint="eastAsia" w:ascii="宋体" w:hAnsi="宋体" w:eastAsia="宋体" w:cs="宋体"/>
                <w:color w:val="000000" w:themeColor="text1"/>
                <w:kern w:val="2"/>
                <w:sz w:val="28"/>
                <w:szCs w:val="28"/>
                <w:highlight w:val="none"/>
                <w:shd w:val="clear" w:color="auto" w:fill="auto"/>
                <w:lang w:val="en-US" w:eastAsia="zh-CN"/>
                <w14:textFill>
                  <w14:solidFill>
                    <w14:schemeClr w14:val="tx1"/>
                  </w14:solidFill>
                </w14:textFill>
              </w:rPr>
            </w:pPr>
          </w:p>
        </w:tc>
      </w:tr>
      <w:tr w14:paraId="732FE3FD">
        <w:tblPrEx>
          <w:tblCellMar>
            <w:top w:w="0" w:type="dxa"/>
            <w:left w:w="108" w:type="dxa"/>
            <w:bottom w:w="0" w:type="dxa"/>
            <w:right w:w="108" w:type="dxa"/>
          </w:tblCellMar>
        </w:tblPrEx>
        <w:trPr>
          <w:trHeight w:val="454" w:hRule="exact"/>
          <w:jc w:val="center"/>
        </w:trPr>
        <w:tc>
          <w:tcPr>
            <w:tcW w:w="6842" w:type="dxa"/>
            <w:gridSpan w:val="6"/>
            <w:tcBorders>
              <w:top w:val="nil"/>
              <w:left w:val="single" w:color="auto" w:sz="4" w:space="0"/>
              <w:bottom w:val="single" w:color="auto" w:sz="4" w:space="0"/>
              <w:right w:val="single" w:color="auto" w:sz="4" w:space="0"/>
            </w:tcBorders>
            <w:noWrap w:val="0"/>
            <w:vAlign w:val="bottom"/>
          </w:tcPr>
          <w:p w14:paraId="58F61999">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000000" w:themeColor="text1"/>
                <w:kern w:val="0"/>
                <w:sz w:val="28"/>
                <w:szCs w:val="28"/>
                <w:highlight w:val="none"/>
                <w:shd w:val="clear" w:color="auto" w:fill="auto"/>
                <w:lang w:val="en-US" w:eastAsia="zh-CN"/>
                <w14:textFill>
                  <w14:solidFill>
                    <w14:schemeClr w14:val="tx1"/>
                  </w14:solidFill>
                </w14:textFill>
              </w:rPr>
            </w:pPr>
            <w:r>
              <w:rPr>
                <w:rFonts w:hint="eastAsia" w:ascii="宋体" w:hAnsi="宋体" w:eastAsia="宋体" w:cs="宋体"/>
                <w:b/>
                <w:i w:val="0"/>
                <w:color w:val="000000" w:themeColor="text1"/>
                <w:kern w:val="0"/>
                <w:sz w:val="28"/>
                <w:szCs w:val="28"/>
                <w:u w:val="none"/>
                <w:lang w:val="en-US" w:eastAsia="zh-CN" w:bidi="ar"/>
                <w14:textFill>
                  <w14:solidFill>
                    <w14:schemeClr w14:val="tx1"/>
                  </w14:solidFill>
                </w14:textFill>
              </w:rPr>
              <w:t>含税</w:t>
            </w:r>
            <w:r>
              <w:rPr>
                <w:rFonts w:hint="eastAsia" w:ascii="宋体" w:hAnsi="宋体" w:eastAsia="宋体" w:cs="宋体"/>
                <w:b/>
                <w:color w:val="000000" w:themeColor="text1"/>
                <w:kern w:val="2"/>
                <w:sz w:val="28"/>
                <w:szCs w:val="28"/>
                <w:u w:val="none"/>
                <w:lang w:val="en-US" w:eastAsia="zh-CN" w:bidi="ar"/>
                <w14:textFill>
                  <w14:solidFill>
                    <w14:schemeClr w14:val="tx1"/>
                  </w14:solidFill>
                </w14:textFill>
              </w:rPr>
              <w:t>金额总价</w:t>
            </w:r>
          </w:p>
        </w:tc>
        <w:tc>
          <w:tcPr>
            <w:tcW w:w="1477" w:type="dxa"/>
            <w:tcBorders>
              <w:top w:val="nil"/>
              <w:left w:val="single" w:color="auto" w:sz="4" w:space="0"/>
              <w:bottom w:val="single" w:color="auto" w:sz="4" w:space="0"/>
              <w:right w:val="single" w:color="auto" w:sz="4" w:space="0"/>
            </w:tcBorders>
            <w:noWrap w:val="0"/>
            <w:vAlign w:val="center"/>
          </w:tcPr>
          <w:p w14:paraId="41383AE1">
            <w:pPr>
              <w:keepNext w:val="0"/>
              <w:keepLines w:val="0"/>
              <w:framePr w:wrap="auto" w:vAnchor="margin" w:hAnchor="text" w:yAlign="inline"/>
              <w:widowControl/>
              <w:suppressLineNumbers w:val="0"/>
              <w:jc w:val="center"/>
              <w:textAlignment w:val="center"/>
              <w:rPr>
                <w:rFonts w:hint="eastAsia" w:ascii="宋体" w:hAnsi="宋体" w:eastAsia="宋体" w:cs="宋体"/>
                <w:b/>
                <w:bCs/>
                <w:color w:val="000000" w:themeColor="text1"/>
                <w:kern w:val="0"/>
                <w:sz w:val="28"/>
                <w:szCs w:val="28"/>
                <w:highlight w:val="none"/>
                <w:shd w:val="clear" w:color="auto" w:fill="auto"/>
                <w:lang w:val="en-US" w:eastAsia="zh-CN" w:bidi="ar-SA"/>
                <w14:textFill>
                  <w14:solidFill>
                    <w14:schemeClr w14:val="tx1"/>
                  </w14:solidFill>
                </w14:textFill>
              </w:rPr>
            </w:pPr>
          </w:p>
        </w:tc>
        <w:tc>
          <w:tcPr>
            <w:tcW w:w="1065" w:type="dxa"/>
            <w:tcBorders>
              <w:top w:val="single" w:color="auto" w:sz="4" w:space="0"/>
              <w:left w:val="nil"/>
              <w:bottom w:val="single" w:color="auto" w:sz="4" w:space="0"/>
              <w:right w:val="single" w:color="auto" w:sz="4" w:space="0"/>
            </w:tcBorders>
            <w:noWrap w:val="0"/>
            <w:vAlign w:val="bottom"/>
          </w:tcPr>
          <w:p w14:paraId="092E1F95">
            <w:pPr>
              <w:framePr w:wrap="auto" w:vAnchor="margin" w:hAnchor="text" w:yAlign="inline"/>
              <w:widowControl w:val="0"/>
              <w:jc w:val="both"/>
              <w:rPr>
                <w:rFonts w:hint="eastAsia" w:ascii="宋体" w:hAnsi="宋体" w:eastAsia="宋体" w:cs="宋体"/>
                <w:color w:val="000000" w:themeColor="text1"/>
                <w:kern w:val="2"/>
                <w:sz w:val="28"/>
                <w:szCs w:val="28"/>
                <w:highlight w:val="none"/>
                <w:shd w:val="clear" w:color="auto" w:fill="auto"/>
                <w:lang w:val="en-US" w:eastAsia="zh-CN"/>
                <w14:textFill>
                  <w14:solidFill>
                    <w14:schemeClr w14:val="tx1"/>
                  </w14:solidFill>
                </w14:textFill>
              </w:rPr>
            </w:pPr>
          </w:p>
        </w:tc>
      </w:tr>
    </w:tbl>
    <w:p w14:paraId="7E4B24AF">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注：1</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本合同的暂定（含税）总价为人民币</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元（大写：</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），其中不含增值税总价</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元（大写：</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），增值税</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元（大写：</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），增值税按不含增值税总价的</w:t>
      </w:r>
      <w:r>
        <w:rPr>
          <w:rFonts w:hint="eastAsia" w:ascii="宋体" w:hAnsi="宋体" w:eastAsia="宋体" w:cs="宋体"/>
          <w:color w:val="000000" w:themeColor="text1"/>
          <w:kern w:val="2"/>
          <w:sz w:val="28"/>
          <w:szCs w:val="28"/>
          <w:highlight w:val="none"/>
          <w:u w:val="single"/>
          <w:lang w:val="zh-CN"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 xml:space="preserve"> %单列</w:t>
      </w:r>
      <w:r>
        <w:rPr>
          <w:rFonts w:hint="eastAsia" w:ascii="宋体" w:hAnsi="宋体" w:eastAsia="宋体" w:cs="宋体"/>
          <w:b w:val="0"/>
          <w:bCs/>
          <w:color w:val="000000" w:themeColor="text1"/>
          <w:kern w:val="2"/>
          <w:sz w:val="28"/>
          <w:szCs w:val="28"/>
          <w:highlight w:val="none"/>
          <w:lang w:eastAsia="zh-CN"/>
          <w14:textFill>
            <w14:solidFill>
              <w14:schemeClr w14:val="tx1"/>
            </w14:solidFill>
          </w14:textFill>
        </w:rPr>
        <w:t>（增值税税率随国家政策和适用税率同步调整）</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；本合同暂定总价不作为双方最终结算的依据。结算供货量按实际发生的每月得到甲方项目经理签认计量的供货量为准。</w:t>
      </w:r>
    </w:p>
    <w:p w14:paraId="73003458">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2</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合同单价为综合单价，综合单价为材料运至施工现场的交货综合单价，包括但不限于车辆进出场费、运输费、燃料费、过路费、食宿费、管理费、利润、除增值税以外的一切税费（包括但不限于为实施本合同应缴纳的企业所得税、个人所得税、印花税、资源税 、城市维护建设税、教育费附加、地方教育附加一切税费等）风险、沿途抑尘、降噪环保费以及本合同约定的应由乙方负责的费用。</w:t>
      </w:r>
    </w:p>
    <w:p w14:paraId="3D6944C5">
      <w:pPr>
        <w:framePr w:wrap="auto" w:vAnchor="margin" w:hAnchor="text" w:yAlign="inline"/>
        <w:widowControl w:val="0"/>
        <w:spacing w:line="360" w:lineRule="auto"/>
        <w:ind w:firstLine="560" w:firstLineChars="200"/>
        <w:jc w:val="both"/>
        <w:rPr>
          <w:rFonts w:hint="eastAsia" w:ascii="宋体" w:hAnsi="宋体" w:eastAsia="宋体" w:cs="宋体"/>
          <w:b/>
          <w:color w:val="000000" w:themeColor="text1"/>
          <w:kern w:val="2"/>
          <w:sz w:val="28"/>
          <w:szCs w:val="28"/>
          <w:highlight w:val="none"/>
          <w:u w:val="doubl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3</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表中所列“需求数量”为暂定数量，实际供应数量以项目部施工需求为准，当实际供应数量不足需求表中数量时，乙方不得以需求不足向甲方进行索偿；合同综合单价在供应期内为可变单价。</w:t>
      </w:r>
    </w:p>
    <w:p w14:paraId="3A6521FC">
      <w:pPr>
        <w:framePr w:wrap="auto" w:vAnchor="margin" w:hAnchor="text" w:yAlign="inline"/>
        <w:widowControl w:val="0"/>
        <w:spacing w:line="360" w:lineRule="auto"/>
        <w:ind w:firstLine="560" w:firstLineChars="200"/>
        <w:jc w:val="both"/>
        <w:rPr>
          <w:rFonts w:hint="eastAsia" w:ascii="宋体" w:hAnsi="宋体" w:eastAsia="宋体" w:cs="宋体"/>
          <w:b w:val="0"/>
          <w:bCs/>
          <w:color w:val="000000" w:themeColor="text1"/>
          <w:kern w:val="2"/>
          <w:sz w:val="28"/>
          <w:szCs w:val="28"/>
          <w:highlight w:val="none"/>
          <w:u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4</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b w:val="0"/>
          <w:bCs/>
          <w:color w:val="000000" w:themeColor="text1"/>
          <w:kern w:val="2"/>
          <w:sz w:val="28"/>
          <w:szCs w:val="28"/>
          <w:highlight w:val="none"/>
          <w:u w:val="none"/>
          <w:lang w:val="zh-CN" w:eastAsia="zh-CN"/>
          <w14:textFill>
            <w14:solidFill>
              <w14:schemeClr w14:val="tx1"/>
            </w14:solidFill>
          </w14:textFill>
        </w:rPr>
        <w:t>单价调整：由于水泥市场价格波动较大、较频繁，涉及参与调价的材料数量范围，可由双方事先进行约定，升价前乙方提前两天通知甲方，降价前提前一天通知，单价调整时，甲乙双方签订调价协议书，若甲乙双方协商不成，乙方有义务按调价前确定单价继续供货两天。</w:t>
      </w:r>
    </w:p>
    <w:p w14:paraId="3A2292E6">
      <w:pPr>
        <w:framePr w:wrap="auto" w:vAnchor="margin" w:hAnchor="text" w:yAlign="inline"/>
        <w:widowControl w:val="0"/>
        <w:spacing w:line="360" w:lineRule="auto"/>
        <w:ind w:firstLine="560" w:firstLineChars="200"/>
        <w:jc w:val="both"/>
        <w:rPr>
          <w:rFonts w:hint="eastAsia" w:ascii="宋体" w:hAnsi="宋体" w:eastAsia="宋体" w:cs="宋体"/>
          <w:b w:val="0"/>
          <w:bCs/>
          <w:color w:val="000000" w:themeColor="text1"/>
          <w:kern w:val="2"/>
          <w:sz w:val="28"/>
          <w:szCs w:val="28"/>
          <w:highlight w:val="none"/>
          <w:u w:val="none"/>
          <w:lang w:val="en-US" w:eastAsia="zh-CN"/>
          <w14:textFill>
            <w14:solidFill>
              <w14:schemeClr w14:val="tx1"/>
            </w14:solidFill>
          </w14:textFill>
        </w:rPr>
      </w:pPr>
      <w:r>
        <w:rPr>
          <w:rFonts w:hint="eastAsia" w:ascii="宋体" w:hAnsi="宋体" w:eastAsia="宋体" w:cs="宋体"/>
          <w:b w:val="0"/>
          <w:bCs/>
          <w:color w:val="000000" w:themeColor="text1"/>
          <w:kern w:val="2"/>
          <w:sz w:val="28"/>
          <w:szCs w:val="28"/>
          <w:highlight w:val="none"/>
          <w:u w:val="none"/>
          <w:lang w:val="en-US" w:eastAsia="zh-CN"/>
          <w14:textFill>
            <w14:solidFill>
              <w14:schemeClr w14:val="tx1"/>
            </w14:solidFill>
          </w14:textFill>
        </w:rPr>
        <w:t>5.当实际供应数量超过合同数量的  %时，需要签订补充协议，否则送货单、材料签收单、过磅单、对账汇总表、结算单等相关资料签认无效。</w:t>
      </w:r>
    </w:p>
    <w:p w14:paraId="102F168B">
      <w:pPr>
        <w:framePr w:wrap="auto" w:vAnchor="margin" w:hAnchor="text" w:yAlign="inline"/>
        <w:widowControl w:val="0"/>
        <w:autoSpaceDE w:val="0"/>
        <w:autoSpaceDN w:val="0"/>
        <w:spacing w:line="360" w:lineRule="auto"/>
        <w:ind w:firstLine="562" w:firstLineChars="200"/>
        <w:jc w:val="both"/>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color w:val="000000" w:themeColor="text1"/>
          <w:kern w:val="2"/>
          <w:sz w:val="28"/>
          <w:szCs w:val="28"/>
          <w:highlight w:val="none"/>
          <w:lang w:eastAsia="zh-CN"/>
          <w14:textFill>
            <w14:solidFill>
              <w14:schemeClr w14:val="tx1"/>
            </w14:solidFill>
          </w14:textFill>
        </w:rPr>
        <w:t>四</w:t>
      </w:r>
      <w:r>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t>、双方责任与义务</w:t>
      </w:r>
    </w:p>
    <w:p w14:paraId="420DC6C5">
      <w:pPr>
        <w:framePr w:wrap="auto" w:vAnchor="margin" w:hAnchor="text" w:yAlign="inline"/>
        <w:widowControl w:val="0"/>
        <w:autoSpaceDE w:val="0"/>
        <w:autoSpaceDN w:val="0"/>
        <w:spacing w:line="360" w:lineRule="auto"/>
        <w:ind w:firstLine="562" w:firstLineChars="200"/>
        <w:jc w:val="both"/>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color w:val="000000" w:themeColor="text1"/>
          <w:kern w:val="2"/>
          <w:sz w:val="28"/>
          <w:szCs w:val="28"/>
          <w:highlight w:val="none"/>
          <w:lang w:val="zh-CN" w:eastAsia="zh-CN"/>
          <w14:textFill>
            <w14:solidFill>
              <w14:schemeClr w14:val="tx1"/>
            </w14:solidFill>
          </w14:textFill>
        </w:rPr>
        <w:t>（一）</w:t>
      </w:r>
      <w:r>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t>甲方责任与义务</w:t>
      </w:r>
    </w:p>
    <w:p w14:paraId="7B690DED">
      <w:pPr>
        <w:framePr w:wrap="auto" w:vAnchor="margin" w:hAnchor="text" w:yAlign="inline"/>
        <w:widowControl w:val="0"/>
        <w:autoSpaceDE w:val="0"/>
        <w:autoSpaceDN w:val="0"/>
        <w:adjustRightInd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1</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甲方对乙方每月完成的供应量进行计量结算，结算的数量以甲方确认的结算表的数量作为结算依据</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w:t>
      </w:r>
    </w:p>
    <w:p w14:paraId="6695E597">
      <w:pPr>
        <w:framePr w:wrap="auto" w:vAnchor="margin" w:hAnchor="text" w:yAlign="inline"/>
        <w:widowControl w:val="0"/>
        <w:autoSpaceDE w:val="0"/>
        <w:autoSpaceDN w:val="0"/>
        <w:adjustRightInd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2</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合同签署后，甲方于</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天（日历日）内向乙方提供本项目使用的水泥需求计划，以便乙方组织货源。实施供应前，甲方需在每月</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zh-CN"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日前正式向乙方提交书面的月度使用计划和具体供货需求时间，每批次计划提前</w:t>
      </w:r>
      <w:r>
        <w:rPr>
          <w:rFonts w:hint="eastAsia" w:ascii="宋体" w:hAnsi="宋体" w:eastAsia="宋体" w:cs="宋体"/>
          <w:color w:val="000000" w:themeColor="text1"/>
          <w:kern w:val="2"/>
          <w:sz w:val="28"/>
          <w:szCs w:val="28"/>
          <w:highlight w:val="none"/>
          <w:u w:val="single"/>
          <w:lang w:val="zh-CN"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zh-CN"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天（日历日）以书面形式（包括传真）通知乙方。</w:t>
      </w:r>
    </w:p>
    <w:p w14:paraId="64C7F70F">
      <w:pPr>
        <w:widowControl w:val="0"/>
        <w:spacing w:after="0" w:line="360" w:lineRule="auto"/>
        <w:ind w:firstLine="560" w:firstLineChars="200"/>
        <w:jc w:val="both"/>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t xml:space="preserve">3.实施供应时，若甲方因故对申报批次计划有变动要求时，应在到货前 </w:t>
      </w:r>
      <w:r>
        <w:rPr>
          <w:rFonts w:hint="eastAsia" w:ascii="宋体" w:hAnsi="宋体" w:eastAsia="宋体" w:cs="宋体"/>
          <w:color w:val="000000" w:themeColor="text1"/>
          <w:kern w:val="2"/>
          <w:sz w:val="28"/>
          <w:szCs w:val="28"/>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t>天（日历日）传真告知乙方，以便确认此批次计划的调整。如该批次计划的水泥已发货，甲方应积极与乙方协商调换事宜，涉及费用双方协调。</w:t>
      </w:r>
    </w:p>
    <w:p w14:paraId="7CBC32CB">
      <w:pPr>
        <w:framePr w:wrap="auto" w:vAnchor="margin" w:hAnchor="text" w:yAlign="inline"/>
        <w:widowControl w:val="0"/>
        <w:autoSpaceDE w:val="0"/>
        <w:autoSpaceDN w:val="0"/>
        <w:adjustRightInd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4</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原则上甲方需求的水泥乙方应在水泥需求期限内供应完毕；若因甲方原需求超出该供应期，甲方必须提前</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天（日历日）以书面方式通知乙方，以便乙方调整供应计划。</w:t>
      </w:r>
    </w:p>
    <w:p w14:paraId="797B1DA9">
      <w:pPr>
        <w:framePr w:wrap="auto" w:vAnchor="margin" w:hAnchor="text" w:yAlign="inline"/>
        <w:widowControl w:val="0"/>
        <w:autoSpaceDE w:val="0"/>
        <w:autoSpaceDN w:val="0"/>
        <w:adjustRightInd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5</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交货地点为</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施工现场（具体卸货地点由甲方明确）。甲方须为乙方提供卸货作业场地，并提供材料仓库或符合要求的材料堆放场地。如因道路或场地原因造成材料无法运送而停工，损失由甲方承担。</w:t>
      </w:r>
    </w:p>
    <w:p w14:paraId="0554EDD1">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6</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当</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水泥</w:t>
      </w:r>
      <w:r>
        <w:rPr>
          <w:rFonts w:hint="eastAsia" w:ascii="宋体" w:hAnsi="宋体" w:eastAsia="宋体" w:cs="宋体"/>
          <w:color w:val="000000" w:themeColor="text1"/>
          <w:kern w:val="2"/>
          <w:sz w:val="28"/>
          <w:szCs w:val="28"/>
          <w:highlight w:val="none"/>
          <w:lang w:eastAsia="zh-CN"/>
          <w14:textFill>
            <w14:solidFill>
              <w14:schemeClr w14:val="tx1"/>
            </w14:solidFill>
          </w14:textFill>
        </w:rPr>
        <w:t>的质量不符合要求，或水泥的供应能力不能满足甲方施工进度需求时，甲方将有权做出如下决定，乙方对此不得存在异议：</w:t>
      </w:r>
    </w:p>
    <w:p w14:paraId="0D7C7E96">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(1)对已进甲方仓库或水泥罐的不合格水泥清理出场，处理费用由乙方负责；</w:t>
      </w:r>
    </w:p>
    <w:p w14:paraId="075C0AE0">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(2)甲方重新外购水泥以保证施工进度的需要，外购部分的到场单价高出乙方供应综合单价部分，从乙方水泥款中扣出以补偿甲方；</w:t>
      </w:r>
    </w:p>
    <w:p w14:paraId="715B4817">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(3)若经甲、乙双方采取措施后，仍无法满足合同要求时,则甲方有权以书面形式通知乙方终止部分或全部合同，乙方必须遵照执行。对甲方造成的损失，甲方保留向乙方索赔的权利。因违约而导致本合同解除所产生的未结算货物，除不合格品由乙方负责清理出场外，合格材料的结算，由双方另立补充协议予以完善。</w:t>
      </w:r>
    </w:p>
    <w:p w14:paraId="684A39A2">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7</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按合同约定进行计量支付。</w:t>
      </w:r>
    </w:p>
    <w:p w14:paraId="5EC17A06">
      <w:pPr>
        <w:framePr w:wrap="auto" w:vAnchor="margin" w:hAnchor="text" w:yAlign="inline"/>
        <w:widowControl w:val="0"/>
        <w:autoSpaceDE w:val="0"/>
        <w:autoSpaceDN w:val="0"/>
        <w:adjustRightInd w:val="0"/>
        <w:spacing w:line="360" w:lineRule="auto"/>
        <w:ind w:firstLine="562" w:firstLineChars="200"/>
        <w:jc w:val="both"/>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t>（二）乙方责任与义务</w:t>
      </w:r>
    </w:p>
    <w:p w14:paraId="1048761D">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1</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乙方根据甲方的需求，负责甲方指定的</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水泥的运输与供应，并负责运输</w:t>
      </w:r>
      <w:r>
        <w:rPr>
          <w:rFonts w:hint="eastAsia" w:ascii="宋体" w:hAnsi="宋体" w:eastAsia="宋体" w:cs="宋体"/>
          <w:color w:val="000000" w:themeColor="text1"/>
          <w:kern w:val="2"/>
          <w:sz w:val="28"/>
          <w:szCs w:val="28"/>
          <w:highlight w:val="none"/>
          <w:lang w:eastAsia="zh-CN"/>
          <w14:textFill>
            <w14:solidFill>
              <w14:schemeClr w14:val="tx1"/>
            </w14:solidFill>
          </w14:textFill>
        </w:rPr>
        <w:t>过程中的一切手续、</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费用及货物在途的一切风险。</w:t>
      </w:r>
    </w:p>
    <w:p w14:paraId="6BCBD898">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2</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乙方所提供的水泥的质量必须符合本合同第二条的技术要求，必须满足甲方现场施工的设计要求和施工要求，并提供水泥出厂质保书或厂家检验报告。</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水泥出厂的检验报告单3天结果5天内补送，28天结果32天内补送；不合格品不得用于甲方工程，不合格水泥的检验费由乙方承担。</w:t>
      </w:r>
    </w:p>
    <w:p w14:paraId="0CFC7CDE">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3</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当水泥的质量或供应能力不能满足甲方要求时，除按本条第（一）款第6项的约定处理外，由此对甲方造成的所有损失均由乙方承担。</w:t>
      </w:r>
    </w:p>
    <w:p w14:paraId="7FEA9903">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4</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乙方按时、按甲方要求，保质、保量向甲方提供符合本合同规定的材料，并提供相应的物流服务。乙方协助甲方进行水泥在甲方工地的交接。</w:t>
      </w:r>
    </w:p>
    <w:p w14:paraId="7053852F">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5</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乙方应负责提供货物运至合同约定的交货地点所要求的包装或防护，该包装或防护应足以防止货物在交货前发生损坏或变质。如有发生损坏或变质，甲方保留向乙方追偿的权利。</w:t>
      </w:r>
    </w:p>
    <w:p w14:paraId="67782FFD">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6</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乙方保证本合同所供的货物是合同所约定的品牌，全新的、未使用过的，全部货物没有设计、材料或工艺上的缺陷。乙方保证本合同所交付的货物免受第三方主张任何权利的义务，否则给甲方造成的损失和产生的包括但不限于垫付的费用、诉讼费、保全费、保全担保费、律师代理费等费用及相关法律责任由乙方负责赔偿和承担。</w:t>
      </w:r>
    </w:p>
    <w:p w14:paraId="32B5FC3B">
      <w:pPr>
        <w:framePr w:wrap="auto" w:vAnchor="margin" w:hAnchor="text" w:yAlign="inline"/>
        <w:widowControl w:val="0"/>
        <w:tabs>
          <w:tab w:val="left" w:pos="0"/>
        </w:tabs>
        <w:autoSpaceDE w:val="0"/>
        <w:autoSpaceDN w:val="0"/>
        <w:spacing w:line="360" w:lineRule="auto"/>
        <w:ind w:firstLine="562" w:firstLineChars="200"/>
        <w:jc w:val="both"/>
        <w:rPr>
          <w:rFonts w:hint="eastAsia" w:ascii="宋体" w:hAnsi="宋体" w:eastAsia="宋体" w:cs="宋体"/>
          <w:b/>
          <w:bCs/>
          <w:color w:val="000000" w:themeColor="text1"/>
          <w:kern w:val="2"/>
          <w:sz w:val="28"/>
          <w:szCs w:val="28"/>
          <w:highlight w:val="none"/>
          <w:lang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t>、不可抗力</w:t>
      </w:r>
    </w:p>
    <w:p w14:paraId="0FBDC2B0">
      <w:pPr>
        <w:framePr w:wrap="auto" w:vAnchor="margin" w:hAnchor="text" w:yAlign="inline"/>
        <w:widowControl w:val="0"/>
        <w:tabs>
          <w:tab w:val="left" w:pos="0"/>
        </w:tabs>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color w:val="000000" w:themeColor="text1"/>
          <w:kern w:val="2"/>
          <w:sz w:val="28"/>
          <w:szCs w:val="28"/>
          <w:highlight w:val="none"/>
          <w:lang w:val="zh-CN" w:eastAsia="zh-CN"/>
          <w14:textFill>
            <w14:solidFill>
              <w14:schemeClr w14:val="tx1"/>
            </w14:solidFill>
          </w14:textFill>
        </w:rPr>
        <w:t>如果本合同执行过程中发生不可抗力事件，以致合同各方不能履行本合同内任务，可即时中止履行或自动延长履行期。本条所述的不可抗力仅限于：战争、自然灾害、防疫限制、禁运。对不可抗力事件造成的任何损失，各方均不负赔偿责任。但双方应在不可抗力发生之日起的7日内，将不可抗力的情况以及所造成的损失情况及时以书面形式通知对方。</w:t>
      </w:r>
    </w:p>
    <w:p w14:paraId="0C2A694E">
      <w:pPr>
        <w:framePr w:wrap="auto" w:vAnchor="margin" w:hAnchor="text" w:yAlign="inline"/>
        <w:widowControl w:val="0"/>
        <w:tabs>
          <w:tab w:val="left" w:pos="0"/>
        </w:tabs>
        <w:autoSpaceDE w:val="0"/>
        <w:autoSpaceDN w:val="0"/>
        <w:spacing w:line="360" w:lineRule="auto"/>
        <w:ind w:firstLine="562"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t>六、</w:t>
      </w:r>
      <w:r>
        <w:rPr>
          <w:rFonts w:hint="eastAsia" w:ascii="宋体" w:hAnsi="宋体" w:eastAsia="宋体" w:cs="宋体"/>
          <w:b/>
          <w:bCs/>
          <w:color w:val="000000" w:themeColor="text1"/>
          <w:kern w:val="2"/>
          <w:sz w:val="28"/>
          <w:szCs w:val="28"/>
          <w:highlight w:val="none"/>
          <w:lang w:eastAsia="zh-CN"/>
          <w14:textFill>
            <w14:solidFill>
              <w14:schemeClr w14:val="tx1"/>
            </w14:solidFill>
          </w14:textFill>
        </w:rPr>
        <w:t>争议解决</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w:t>
      </w:r>
    </w:p>
    <w:p w14:paraId="3C5E23F0">
      <w:pPr>
        <w:framePr w:wrap="auto" w:vAnchor="margin" w:hAnchor="text" w:yAlign="inline"/>
        <w:widowControl w:val="0"/>
        <w:autoSpaceDE w:val="0"/>
        <w:autoSpaceDN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甲乙双方就合同争议可以通过协商解决；若协商无法达成一致意见， 任何一方可向</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项目工程所在地有管辖权的人民法院</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提起</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诉讼</w:t>
      </w:r>
      <w:r>
        <w:rPr>
          <w:rFonts w:hint="eastAsia" w:ascii="宋体" w:hAnsi="宋体" w:eastAsia="宋体" w:cs="宋体"/>
          <w:color w:val="000000" w:themeColor="text1"/>
          <w:kern w:val="2"/>
          <w:sz w:val="28"/>
          <w:szCs w:val="28"/>
          <w:highlight w:val="none"/>
          <w:lang w:eastAsia="zh-CN"/>
          <w14:textFill>
            <w14:solidFill>
              <w14:schemeClr w14:val="tx1"/>
            </w14:solidFill>
          </w14:textFill>
        </w:rPr>
        <w:t>。</w:t>
      </w:r>
    </w:p>
    <w:p w14:paraId="59C5DCF2">
      <w:pPr>
        <w:framePr w:wrap="auto" w:vAnchor="margin" w:hAnchor="text" w:yAlign="inline"/>
        <w:widowControl w:val="0"/>
        <w:autoSpaceDE w:val="0"/>
        <w:autoSpaceDN w:val="0"/>
        <w:spacing w:line="360" w:lineRule="auto"/>
        <w:ind w:firstLine="562" w:firstLineChars="200"/>
        <w:jc w:val="both"/>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zh-CN" w:eastAsia="zh-CN"/>
          <w14:textFill>
            <w14:solidFill>
              <w14:schemeClr w14:val="tx1"/>
            </w14:solidFill>
          </w14:textFill>
        </w:rPr>
        <w:t>七、其他</w:t>
      </w:r>
    </w:p>
    <w:p w14:paraId="15597205">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1</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0"/>
          <w:sz w:val="28"/>
          <w:szCs w:val="28"/>
          <w:highlight w:val="none"/>
          <w:lang w:eastAsia="zh-CN"/>
          <w14:textFill>
            <w14:solidFill>
              <w14:schemeClr w14:val="tx1"/>
            </w14:solidFill>
          </w14:textFill>
        </w:rPr>
        <w:t>甲方不允许项目部人员擅自变更本合同以及以甲方或甲方项目部名义对外借款等。甲方与乙方之间签订的任何合同、协议、补充合同、承诺书、确认单等均以甲方</w:t>
      </w:r>
      <w:r>
        <w:rPr>
          <w:rFonts w:hint="eastAsia" w:ascii="宋体" w:hAnsi="宋体" w:eastAsia="宋体" w:cs="宋体"/>
          <w:bCs/>
          <w:color w:val="000000" w:themeColor="text1"/>
          <w:kern w:val="0"/>
          <w:sz w:val="28"/>
          <w:szCs w:val="28"/>
          <w:highlight w:val="none"/>
          <w:lang w:eastAsia="zh-CN"/>
          <w14:textFill>
            <w14:solidFill>
              <w14:schemeClr w14:val="tx1"/>
            </w14:solidFill>
          </w14:textFill>
        </w:rPr>
        <w:t>委派项目经理签字并加盖公司公章或公司合同专用章</w:t>
      </w:r>
      <w:r>
        <w:rPr>
          <w:rFonts w:hint="eastAsia" w:ascii="宋体" w:hAnsi="宋体" w:eastAsia="宋体" w:cs="宋体"/>
          <w:color w:val="000000" w:themeColor="text1"/>
          <w:kern w:val="0"/>
          <w:sz w:val="28"/>
          <w:szCs w:val="28"/>
          <w:highlight w:val="none"/>
          <w:lang w:eastAsia="zh-CN"/>
          <w14:textFill>
            <w14:solidFill>
              <w14:schemeClr w14:val="tx1"/>
            </w14:solidFill>
          </w14:textFill>
        </w:rPr>
        <w:t>确认（除送货单、对账单、结算单允许盖项目部公章外），除此之外，加盖任何项目部印章、技术资料专用章、项目部财务章或项目部人员签名均对甲方不产生效力。乙方应谨慎审查相关文件的签署主体资格和权限，对于相关无权代理人签署的文件，乙方应及时提交甲方追认，甲方未盖章追认的，对甲方不产生效力。乙方与甲方项目部人员相互串通虚构发货</w:t>
      </w:r>
      <w:r>
        <w:rPr>
          <w:rFonts w:hint="eastAsia" w:ascii="宋体" w:hAnsi="宋体" w:eastAsia="宋体" w:cs="宋体"/>
          <w:color w:val="000000" w:themeColor="text1"/>
          <w:kern w:val="0"/>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8"/>
          <w:szCs w:val="28"/>
          <w:highlight w:val="none"/>
          <w:lang w:eastAsia="zh-CN"/>
          <w14:textFill>
            <w14:solidFill>
              <w14:schemeClr w14:val="tx1"/>
            </w14:solidFill>
          </w14:textFill>
        </w:rPr>
        <w:t>单或结算单的，应向甲方支付虚构金额2倍的违约金。</w:t>
      </w:r>
    </w:p>
    <w:p w14:paraId="04CA8DC3">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2</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乙方报价文件所涉及的内容和承诺的事项，将成为本合同的有效组织部分；合同如有未尽事宜，双方共同协商解决，另立补充合同或协议。</w:t>
      </w:r>
    </w:p>
    <w:p w14:paraId="50549C7D">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bCs/>
          <w:color w:val="000000" w:themeColor="text1"/>
          <w:kern w:val="2"/>
          <w:sz w:val="28"/>
          <w:szCs w:val="28"/>
          <w:highlight w:val="none"/>
          <w:lang w:eastAsia="zh-CN"/>
          <w14:textFill>
            <w14:solidFill>
              <w14:schemeClr w14:val="tx1"/>
            </w14:solidFill>
          </w14:textFill>
        </w:rPr>
        <w:t>3</w:t>
      </w:r>
      <w:r>
        <w:rPr>
          <w:rFonts w:hint="eastAsia" w:ascii="宋体" w:hAnsi="宋体" w:eastAsia="宋体" w:cs="宋体"/>
          <w:bCs/>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就本合同有关事项，任何一方按照下列地址送达、寄送通知等法律文件，即视为已经有效送达另一方。任务一方变更下列联系地址，应当及时书面通知另一方，另一方在收到联系地址变更的书面通知前，按照下列地址送达、寄送通知等法律文件，仍然视为有效送达。</w:t>
      </w:r>
    </w:p>
    <w:p w14:paraId="72388526">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甲方地址：</w:t>
      </w:r>
      <w:r>
        <w:rPr>
          <w:rFonts w:hint="eastAsia" w:ascii="宋体" w:hAnsi="宋体" w:eastAsia="宋体" w:cs="宋体"/>
          <w:color w:val="000000" w:themeColor="text1"/>
          <w:kern w:val="2"/>
          <w:sz w:val="28"/>
          <w:szCs w:val="28"/>
          <w:highlight w:val="none"/>
          <w:u w:val="single"/>
          <w:shd w:val="clear" w:color="auto" w:fill="auto"/>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p>
    <w:p w14:paraId="55CCB383">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乙方地址：</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w:t>
      </w:r>
    </w:p>
    <w:p w14:paraId="3D5B1481">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val="en-US"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4</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本合同一式</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份，甲方执</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份，乙方执</w:t>
      </w:r>
      <w:r>
        <w:rPr>
          <w:rFonts w:hint="eastAsia" w:ascii="宋体" w:hAnsi="宋体" w:eastAsia="宋体" w:cs="宋体"/>
          <w:color w:val="000000" w:themeColor="text1"/>
          <w:kern w:val="2"/>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份，具有同等的法律效力。</w:t>
      </w:r>
    </w:p>
    <w:p w14:paraId="107E0E7B">
      <w:pPr>
        <w:framePr w:wrap="auto" w:vAnchor="margin" w:hAnchor="text" w:yAlign="inline"/>
        <w:widowControl w:val="0"/>
        <w:spacing w:line="360" w:lineRule="auto"/>
        <w:ind w:firstLine="560" w:firstLineChars="20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5</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2"/>
          <w:sz w:val="28"/>
          <w:szCs w:val="28"/>
          <w:highlight w:val="none"/>
          <w:lang w:eastAsia="zh-CN"/>
          <w14:textFill>
            <w14:solidFill>
              <w14:schemeClr w14:val="tx1"/>
            </w14:solidFill>
          </w14:textFill>
        </w:rPr>
        <w:t>本合同在双方签字盖章后生效，双方履行完毕合同中全部</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义务</w:t>
      </w:r>
      <w:r>
        <w:rPr>
          <w:rFonts w:hint="eastAsia" w:ascii="宋体" w:hAnsi="宋体" w:eastAsia="宋体" w:cs="宋体"/>
          <w:color w:val="000000" w:themeColor="text1"/>
          <w:kern w:val="2"/>
          <w:sz w:val="28"/>
          <w:szCs w:val="28"/>
          <w:highlight w:val="none"/>
          <w:lang w:eastAsia="zh-CN"/>
          <w14:textFill>
            <w14:solidFill>
              <w14:schemeClr w14:val="tx1"/>
            </w14:solidFill>
          </w14:textFill>
        </w:rPr>
        <w:t>后自然终止。</w:t>
      </w:r>
    </w:p>
    <w:p w14:paraId="55A5CDC3">
      <w:pPr>
        <w:widowControl w:val="0"/>
        <w:spacing w:after="120"/>
        <w:jc w:val="both"/>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pPr>
    </w:p>
    <w:p w14:paraId="4F610A3E">
      <w:pPr>
        <w:framePr w:wrap="auto" w:vAnchor="margin" w:hAnchor="text" w:yAlign="inline"/>
        <w:widowControl w:val="0"/>
        <w:autoSpaceDE w:val="0"/>
        <w:autoSpaceDN w:val="0"/>
        <w:spacing w:line="360" w:lineRule="auto"/>
        <w:ind w:firstLine="0"/>
        <w:jc w:val="left"/>
        <w:rPr>
          <w:rFonts w:hint="eastAsia" w:ascii="宋体" w:hAnsi="宋体" w:eastAsia="宋体" w:cs="宋体"/>
          <w:color w:val="000000" w:themeColor="text1"/>
          <w:kern w:val="2"/>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甲方：</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（盖章） </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乙方：</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（盖章）</w:t>
      </w:r>
    </w:p>
    <w:p w14:paraId="52C5E681">
      <w:pPr>
        <w:framePr w:wrap="auto" w:vAnchor="margin" w:hAnchor="text" w:yAlign="inline"/>
        <w:widowControl w:val="0"/>
        <w:spacing w:line="360" w:lineRule="auto"/>
        <w:ind w:left="0" w:leftChars="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法定代表人：</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(签名)               </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法定代表人；</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(签名)</w:t>
      </w:r>
    </w:p>
    <w:p w14:paraId="76AC94FB">
      <w:pPr>
        <w:framePr w:wrap="auto" w:vAnchor="margin" w:hAnchor="text" w:yAlign="inline"/>
        <w:widowControl w:val="0"/>
        <w:spacing w:line="360" w:lineRule="auto"/>
        <w:ind w:left="0" w:leftChars="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或委托代理人：(签名)             </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或委托代理人；(签名)               </w:t>
      </w:r>
    </w:p>
    <w:p w14:paraId="209C00FE">
      <w:pPr>
        <w:framePr w:wrap="auto" w:vAnchor="margin" w:hAnchor="text" w:yAlign="inline"/>
        <w:widowControl w:val="0"/>
        <w:spacing w:line="360" w:lineRule="auto"/>
        <w:ind w:left="0" w:leftChars="0"/>
        <w:jc w:val="both"/>
        <w:rPr>
          <w:rFonts w:hint="eastAsia" w:ascii="宋体" w:hAnsi="宋体" w:eastAsia="宋体" w:cs="宋体"/>
          <w:color w:val="000000" w:themeColor="text1"/>
          <w:kern w:val="2"/>
          <w:sz w:val="28"/>
          <w:szCs w:val="28"/>
          <w:highlight w:val="none"/>
          <w:lang w:eastAsia="zh-CN"/>
          <w14:textFill>
            <w14:solidFill>
              <w14:schemeClr w14:val="tx1"/>
            </w14:solidFill>
          </w14:textFill>
        </w:rPr>
      </w:pPr>
      <w:r>
        <w:rPr>
          <w:rFonts w:hint="eastAsia" w:ascii="宋体" w:hAnsi="宋体" w:eastAsia="宋体" w:cs="宋体"/>
          <w:color w:val="000000" w:themeColor="text1"/>
          <w:kern w:val="2"/>
          <w:sz w:val="28"/>
          <w:szCs w:val="28"/>
          <w:highlight w:val="none"/>
          <w:lang w:eastAsia="zh-CN"/>
          <w14:textFill>
            <w14:solidFill>
              <w14:schemeClr w14:val="tx1"/>
            </w14:solidFill>
          </w14:textFill>
        </w:rPr>
        <w:t>签订时间：</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年  月   日</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签订时间：</w:t>
      </w:r>
      <w:r>
        <w:rPr>
          <w:rFonts w:hint="eastAsia" w:ascii="宋体" w:hAnsi="宋体" w:eastAsia="宋体" w:cs="宋体"/>
          <w:color w:val="000000" w:themeColor="text1"/>
          <w:kern w:val="2"/>
          <w:sz w:val="28"/>
          <w:szCs w:val="28"/>
          <w:highlight w:val="none"/>
          <w:lang w:val="en-US" w:eastAsia="zh-CN"/>
          <w14:textFill>
            <w14:solidFill>
              <w14:schemeClr w14:val="tx1"/>
            </w14:solidFill>
          </w14:textFill>
        </w:rPr>
        <w:t xml:space="preserve">   年    月   日</w:t>
      </w:r>
      <w:r>
        <w:rPr>
          <w:rFonts w:hint="eastAsia" w:ascii="宋体" w:hAnsi="宋体" w:eastAsia="宋体" w:cs="宋体"/>
          <w:color w:val="000000" w:themeColor="text1"/>
          <w:kern w:val="2"/>
          <w:sz w:val="28"/>
          <w:szCs w:val="28"/>
          <w:highlight w:val="none"/>
          <w:lang w:eastAsia="zh-CN"/>
          <w14:textFill>
            <w14:solidFill>
              <w14:schemeClr w14:val="tx1"/>
            </w14:solidFill>
          </w14:textFill>
        </w:rPr>
        <w:t xml:space="preserve">     </w:t>
      </w:r>
    </w:p>
    <w:p w14:paraId="610BE188">
      <w:pPr>
        <w:framePr w:wrap="auto" w:vAnchor="margin" w:hAnchor="text" w:yAlign="inline"/>
        <w:widowControl w:val="0"/>
        <w:jc w:val="both"/>
        <w:rPr>
          <w:rFonts w:ascii="Times New Roman" w:hAnsi="Times New Roman" w:eastAsia="宋体" w:cs="Times New Roman"/>
          <w:color w:val="000000" w:themeColor="text1"/>
          <w:kern w:val="2"/>
          <w:sz w:val="21"/>
          <w:szCs w:val="21"/>
          <w:highlight w:val="none"/>
          <w:lang w:eastAsia="zh-CN"/>
          <w14:textFill>
            <w14:solidFill>
              <w14:schemeClr w14:val="tx1"/>
            </w14:solidFill>
          </w14:textFill>
        </w:rPr>
      </w:pPr>
    </w:p>
    <w:p w14:paraId="78CA4256">
      <w:pPr>
        <w:framePr w:wrap="auto" w:vAnchor="margin" w:hAnchor="text" w:yAlign="inline"/>
        <w:rPr>
          <w:rFonts w:hint="eastAsia" w:ascii="仿宋" w:hAnsi="仿宋" w:eastAsia="仿宋" w:cs="Times New Roman"/>
          <w:color w:val="000000" w:themeColor="text1"/>
          <w:kern w:val="2"/>
          <w:sz w:val="36"/>
          <w:highlight w:val="none"/>
          <w:lang w:eastAsia="zh-CN"/>
          <w14:textFill>
            <w14:solidFill>
              <w14:schemeClr w14:val="tx1"/>
            </w14:solidFill>
          </w14:textFill>
        </w:rPr>
      </w:pPr>
      <w:r>
        <w:rPr>
          <w:rFonts w:hint="eastAsia" w:ascii="仿宋" w:hAnsi="仿宋" w:eastAsia="仿宋" w:cs="Times New Roman"/>
          <w:color w:val="000000" w:themeColor="text1"/>
          <w:kern w:val="2"/>
          <w:sz w:val="36"/>
          <w:highlight w:val="none"/>
          <w:lang w:eastAsia="zh-CN"/>
          <w14:textFill>
            <w14:solidFill>
              <w14:schemeClr w14:val="tx1"/>
            </w14:solidFill>
          </w14:textFill>
        </w:rPr>
        <w:br w:type="page"/>
      </w: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bookmarkStart w:id="22" w:name="_Toc10220"/>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第六部分  响应文件格式</w:t>
      </w:r>
      <w:bookmarkEnd w:id="21"/>
      <w:bookmarkEnd w:id="22"/>
    </w:p>
    <w:p w14:paraId="2529A3A6">
      <w:pPr>
        <w:pStyle w:val="31"/>
        <w:framePr w:wrap="auto" w:vAnchor="margin" w:hAnchor="text" w:yAlign="inline"/>
        <w:wordWrap w:val="0"/>
        <w:spacing w:line="1200" w:lineRule="exact"/>
        <w:jc w:val="center"/>
        <w:rPr>
          <w:rFonts w:hint="eastAsia" w:ascii="宋体" w:hAnsi="宋体" w:eastAsia="宋体" w:cs="宋体"/>
          <w:color w:val="000000" w:themeColor="text1"/>
          <w:sz w:val="44"/>
          <w:szCs w:val="44"/>
          <w:highlight w:val="none"/>
          <w:u w:val="single"/>
          <w14:textFill>
            <w14:solidFill>
              <w14:schemeClr w14:val="tx1"/>
            </w14:solidFill>
          </w14:textFill>
        </w:rPr>
      </w:pPr>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000000" w:themeColor="text1"/>
          <w:sz w:val="44"/>
          <w:szCs w:val="44"/>
          <w:highlight w:val="none"/>
          <w:lang w:val="en-US" w:eastAsia="zh-CN"/>
          <w14:textFill>
            <w14:solidFill>
              <w14:schemeClr w14:val="tx1"/>
            </w14:solidFill>
          </w14:textFill>
        </w:rPr>
      </w:pPr>
    </w:p>
    <w:p w14:paraId="63B10C8F">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000000" w:themeColor="text1"/>
          <w:sz w:val="36"/>
          <w:szCs w:val="36"/>
          <w:highlight w:val="none"/>
          <w:u w:val="none" w:color="auto"/>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u w:val="none" w:color="auto"/>
          <w:lang w:val="en-US" w:eastAsia="zh-CN"/>
          <w14:textFill>
            <w14:solidFill>
              <w14:schemeClr w14:val="tx1"/>
            </w14:solidFill>
          </w14:textFill>
        </w:rPr>
        <w:t>广东省惠州市惠东县稔山镇蟹洲海堤水闸重建工程</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u w:val="none" w:color="auto"/>
          <w:lang w:val="en-US" w:eastAsia="zh-CN"/>
          <w14:textFill>
            <w14:solidFill>
              <w14:schemeClr w14:val="tx1"/>
            </w14:solidFill>
          </w14:textFill>
        </w:rPr>
        <w:t>（编号04号）水泥</w:t>
      </w: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竞价</w:t>
      </w:r>
      <w:r>
        <w:rPr>
          <w:rFonts w:hint="eastAsia" w:ascii="宋体" w:hAnsi="宋体" w:eastAsia="宋体" w:cs="宋体"/>
          <w:b/>
          <w:bCs/>
          <w:color w:val="000000" w:themeColor="text1"/>
          <w:sz w:val="36"/>
          <w:szCs w:val="36"/>
          <w:highlight w:val="none"/>
          <w:u w:val="none" w:color="auto"/>
          <w:lang w:val="zh-TW"/>
          <w14:textFill>
            <w14:solidFill>
              <w14:schemeClr w14:val="tx1"/>
            </w14:solidFill>
          </w14:textFill>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000000" w:themeColor="text1"/>
          <w:sz w:val="36"/>
          <w:szCs w:val="36"/>
          <w:highlight w:val="none"/>
          <w14:textFill>
            <w14:solidFill>
              <w14:schemeClr w14:val="tx1"/>
            </w14:solidFill>
          </w14:textFill>
        </w:rPr>
      </w:pPr>
    </w:p>
    <w:p w14:paraId="6C6CEB5C">
      <w:pPr>
        <w:pStyle w:val="31"/>
        <w:framePr w:wrap="auto" w:vAnchor="margin" w:hAnchor="text" w:yAlign="inline"/>
        <w:wordWrap w:val="0"/>
        <w:adjustRightInd w:val="0"/>
        <w:snapToGrid w:val="0"/>
        <w:spacing w:line="480" w:lineRule="auto"/>
        <w:ind w:left="0" w:leftChars="0" w:firstLine="480" w:firstLineChars="150"/>
        <w:jc w:val="left"/>
        <w:rPr>
          <w:rFonts w:hint="eastAsia" w:ascii="宋体" w:hAnsi="宋体" w:eastAsia="宋体" w:cs="宋体"/>
          <w:color w:val="000000" w:themeColor="text1"/>
          <w:sz w:val="32"/>
          <w:szCs w:val="32"/>
          <w:highlight w:val="none"/>
          <w:u w:val="single"/>
          <w:lang w:val="zh-TW"/>
          <w14:textFill>
            <w14:solidFill>
              <w14:schemeClr w14:val="tx1"/>
            </w14:solidFill>
          </w14:textFill>
        </w:rPr>
      </w:pPr>
      <w:r>
        <w:rPr>
          <w:rFonts w:hint="eastAsia" w:ascii="宋体" w:hAnsi="宋体" w:eastAsia="宋体" w:cs="宋体"/>
          <w:color w:val="000000" w:themeColor="text1"/>
          <w:sz w:val="32"/>
          <w:szCs w:val="32"/>
          <w:highlight w:val="none"/>
          <w14:textFill>
            <w14:solidFill>
              <w14:schemeClr w14:val="tx1"/>
            </w14:solidFill>
          </w14:textFill>
        </w:rPr>
        <w:t>响应人名称</w:t>
      </w:r>
      <w:r>
        <w:rPr>
          <w:rFonts w:hint="eastAsia" w:ascii="宋体" w:hAnsi="宋体" w:eastAsia="宋体" w:cs="宋体"/>
          <w:color w:val="000000" w:themeColor="text1"/>
          <w:sz w:val="32"/>
          <w:szCs w:val="32"/>
          <w:highlight w:val="none"/>
          <w:lang w:val="zh-TW" w:eastAsia="zh-TW"/>
          <w14:textFill>
            <w14:solidFill>
              <w14:schemeClr w14:val="tx1"/>
            </w14:solidFill>
          </w14:textFill>
        </w:rPr>
        <w:t>：</w:t>
      </w:r>
      <w:r>
        <w:rPr>
          <w:rFonts w:hint="eastAsia" w:ascii="宋体" w:hAnsi="宋体" w:eastAsia="宋体" w:cs="宋体"/>
          <w:color w:val="000000" w:themeColor="text1"/>
          <w:sz w:val="32"/>
          <w:szCs w:val="32"/>
          <w:highlight w:val="none"/>
          <w:u w:val="single"/>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14:textFill>
            <w14:solidFill>
              <w14:schemeClr w14:val="tx1"/>
            </w14:solidFill>
          </w14:textFill>
        </w:rPr>
        <w:t xml:space="preserve"> </w:t>
      </w:r>
    </w:p>
    <w:p w14:paraId="5B9889D0">
      <w:pPr>
        <w:pStyle w:val="31"/>
        <w:framePr w:wrap="auto" w:vAnchor="margin" w:hAnchor="text" w:yAlign="inline"/>
        <w:wordWrap w:val="0"/>
        <w:adjustRightInd w:val="0"/>
        <w:snapToGrid w:val="0"/>
        <w:spacing w:line="480" w:lineRule="auto"/>
        <w:ind w:left="0" w:leftChars="0" w:firstLine="480" w:firstLineChars="150"/>
        <w:rPr>
          <w:rFonts w:hint="eastAsia" w:ascii="宋体" w:hAnsi="宋体" w:eastAsia="宋体" w:cs="宋体"/>
          <w:color w:val="000000" w:themeColor="text1"/>
          <w:sz w:val="32"/>
          <w:szCs w:val="32"/>
          <w:highlight w:val="none"/>
          <w:lang w:eastAsia="zh-TW"/>
          <w14:textFill>
            <w14:solidFill>
              <w14:schemeClr w14:val="tx1"/>
            </w14:solidFill>
          </w14:textFill>
        </w:rPr>
      </w:pPr>
      <w:r>
        <w:rPr>
          <w:rFonts w:hint="eastAsia" w:ascii="宋体" w:hAnsi="宋体" w:eastAsia="宋体" w:cs="宋体"/>
          <w:color w:val="000000" w:themeColor="text1"/>
          <w:sz w:val="32"/>
          <w:szCs w:val="32"/>
          <w:highlight w:val="none"/>
          <w:lang w:eastAsia="zh-TW"/>
          <w14:textFill>
            <w14:solidFill>
              <w14:schemeClr w14:val="tx1"/>
            </w14:solidFill>
          </w14:textFill>
        </w:rPr>
        <w:t>响应人地址：</w:t>
      </w:r>
      <w:r>
        <w:rPr>
          <w:rFonts w:hint="eastAsia" w:ascii="宋体" w:hAnsi="宋体" w:eastAsia="宋体" w:cs="宋体"/>
          <w:color w:val="000000" w:themeColor="text1"/>
          <w:sz w:val="32"/>
          <w:szCs w:val="32"/>
          <w:highlight w:val="none"/>
          <w:u w:val="single"/>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14:textFill>
            <w14:solidFill>
              <w14:schemeClr w14:val="tx1"/>
            </w14:solidFill>
          </w14:textFill>
        </w:rPr>
        <w:t xml:space="preserve"> </w:t>
      </w:r>
    </w:p>
    <w:p w14:paraId="69CE976B">
      <w:pPr>
        <w:pStyle w:val="31"/>
        <w:framePr w:wrap="auto" w:vAnchor="margin" w:hAnchor="text" w:yAlign="inline"/>
        <w:wordWrap w:val="0"/>
        <w:adjustRightInd w:val="0"/>
        <w:snapToGrid w:val="0"/>
        <w:spacing w:line="480" w:lineRule="auto"/>
        <w:ind w:left="0" w:leftChars="0" w:firstLine="480" w:firstLineChars="150"/>
        <w:rPr>
          <w:rFonts w:hint="eastAsia" w:ascii="宋体" w:hAnsi="宋体" w:eastAsia="宋体" w:cs="宋体"/>
          <w:color w:val="000000" w:themeColor="text1"/>
          <w:sz w:val="32"/>
          <w:szCs w:val="32"/>
          <w:highlight w:val="none"/>
          <w:u w:val="single"/>
          <w:lang w:eastAsia="zh-TW"/>
          <w14:textFill>
            <w14:solidFill>
              <w14:schemeClr w14:val="tx1"/>
            </w14:solidFill>
          </w14:textFill>
        </w:rPr>
      </w:pPr>
      <w:r>
        <w:rPr>
          <w:rFonts w:hint="eastAsia" w:ascii="宋体" w:hAnsi="宋体" w:eastAsia="宋体" w:cs="宋体"/>
          <w:color w:val="000000" w:themeColor="text1"/>
          <w:sz w:val="32"/>
          <w:szCs w:val="32"/>
          <w:highlight w:val="none"/>
          <w:lang w:val="en-US" w:eastAsia="zh-CN"/>
          <w14:textFill>
            <w14:solidFill>
              <w14:schemeClr w14:val="tx1"/>
            </w14:solidFill>
          </w14:textFill>
        </w:rPr>
        <w:t>联系人</w:t>
      </w:r>
      <w:r>
        <w:rPr>
          <w:rFonts w:hint="eastAsia" w:ascii="宋体" w:hAnsi="宋体" w:eastAsia="宋体" w:cs="宋体"/>
          <w:color w:val="000000" w:themeColor="text1"/>
          <w:sz w:val="32"/>
          <w:szCs w:val="32"/>
          <w:highlight w:val="none"/>
          <w:lang w:eastAsia="zh-TW"/>
          <w14:textFill>
            <w14:solidFill>
              <w14:schemeClr w14:val="tx1"/>
            </w14:solidFill>
          </w14:textFill>
        </w:rPr>
        <w:t>：</w:t>
      </w:r>
      <w:r>
        <w:rPr>
          <w:rFonts w:hint="eastAsia" w:ascii="宋体" w:hAnsi="宋体" w:eastAsia="宋体" w:cs="宋体"/>
          <w:color w:val="000000" w:themeColor="text1"/>
          <w:sz w:val="32"/>
          <w:szCs w:val="32"/>
          <w:highlight w:val="none"/>
          <w:u w:val="single"/>
          <w:lang w:eastAsia="zh-TW"/>
          <w14:textFill>
            <w14:solidFill>
              <w14:schemeClr w14:val="tx1"/>
            </w14:solidFill>
          </w14:textFill>
        </w:rPr>
        <w:t xml:space="preserve">        </w:t>
      </w:r>
    </w:p>
    <w:p w14:paraId="203091A4">
      <w:pPr>
        <w:pStyle w:val="31"/>
        <w:framePr w:wrap="auto" w:vAnchor="margin" w:hAnchor="text" w:yAlign="inline"/>
        <w:wordWrap w:val="0"/>
        <w:adjustRightInd w:val="0"/>
        <w:snapToGrid w:val="0"/>
        <w:spacing w:line="480" w:lineRule="auto"/>
        <w:ind w:firstLine="480" w:firstLineChars="150"/>
        <w:rPr>
          <w:rFonts w:hint="default"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val="en-US" w:eastAsia="zh-CN"/>
          <w14:textFill>
            <w14:solidFill>
              <w14:schemeClr w14:val="tx1"/>
            </w14:solidFill>
          </w14:textFill>
        </w:rPr>
        <w:t>联系电话：</w:t>
      </w:r>
      <w:r>
        <w:rPr>
          <w:rFonts w:hint="eastAsia" w:ascii="宋体" w:hAnsi="宋体" w:eastAsia="宋体" w:cs="宋体"/>
          <w:color w:val="000000" w:themeColor="text1"/>
          <w:sz w:val="32"/>
          <w:szCs w:val="32"/>
          <w:highlight w:val="none"/>
          <w:u w:val="single"/>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2192D9D9">
      <w:pPr>
        <w:pStyle w:val="31"/>
        <w:framePr w:wrap="auto" w:vAnchor="margin" w:hAnchor="text" w:yAlign="inline"/>
        <w:wordWrap w:val="0"/>
        <w:adjustRightInd w:val="0"/>
        <w:snapToGrid w:val="0"/>
        <w:spacing w:line="480" w:lineRule="auto"/>
        <w:ind w:firstLine="480" w:firstLineChars="150"/>
        <w:jc w:val="left"/>
        <w:rPr>
          <w:rFonts w:hint="eastAsia" w:ascii="宋体" w:hAnsi="宋体" w:eastAsia="宋体" w:cs="宋体"/>
          <w:color w:val="000000" w:themeColor="text1"/>
          <w:sz w:val="32"/>
          <w:szCs w:val="32"/>
          <w:highlight w:val="none"/>
          <w:lang w:val="zh-TW" w:eastAsia="zh-TW"/>
          <w14:textFill>
            <w14:solidFill>
              <w14:schemeClr w14:val="tx1"/>
            </w14:solidFill>
          </w14:textFill>
        </w:rPr>
      </w:pPr>
      <w:r>
        <w:rPr>
          <w:rFonts w:hint="eastAsia" w:ascii="宋体" w:hAnsi="宋体" w:eastAsia="宋体" w:cs="宋体"/>
          <w:color w:val="000000" w:themeColor="text1"/>
          <w:sz w:val="32"/>
          <w:szCs w:val="32"/>
          <w:highlight w:val="none"/>
          <w:lang w:val="zh-TW" w:eastAsia="zh-TW"/>
          <w14:textFill>
            <w14:solidFill>
              <w14:schemeClr w14:val="tx1"/>
            </w14:solidFill>
          </w14:textFill>
        </w:rPr>
        <w:t>送达响应文件地址：惠州市惠东县惠东大道1212号公路事务养护中心4楼高丰公司</w:t>
      </w:r>
    </w:p>
    <w:p w14:paraId="768781A4">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000000" w:themeColor="text1"/>
          <w:sz w:val="32"/>
          <w:szCs w:val="32"/>
          <w:highlight w:val="none"/>
          <w:lang w:val="zh-TW" w:eastAsia="zh-TW"/>
          <w14:textFill>
            <w14:solidFill>
              <w14:schemeClr w14:val="tx1"/>
            </w14:solidFill>
          </w14:textFill>
        </w:rPr>
      </w:pPr>
    </w:p>
    <w:p w14:paraId="0E578BAB">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000000" w:themeColor="text1"/>
          <w:sz w:val="32"/>
          <w:szCs w:val="32"/>
          <w:highlight w:val="none"/>
          <w:lang w:val="zh-TW" w:eastAsia="zh-TW"/>
          <w14:textFill>
            <w14:solidFill>
              <w14:schemeClr w14:val="tx1"/>
            </w14:solidFill>
          </w14:textFill>
        </w:rPr>
      </w:pPr>
    </w:p>
    <w:p w14:paraId="2CB448F5">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000000" w:themeColor="text1"/>
          <w:sz w:val="32"/>
          <w:szCs w:val="32"/>
          <w:highlight w:val="none"/>
          <w:lang w:val="zh-TW" w:eastAsia="zh-TW"/>
          <w14:textFill>
            <w14:solidFill>
              <w14:schemeClr w14:val="tx1"/>
            </w14:solidFill>
          </w14:textFill>
        </w:rPr>
      </w:pPr>
      <w:r>
        <w:rPr>
          <w:rFonts w:hint="eastAsia" w:ascii="宋体" w:hAnsi="宋体" w:eastAsia="宋体" w:cs="宋体"/>
          <w:color w:val="000000" w:themeColor="text1"/>
          <w:sz w:val="32"/>
          <w:szCs w:val="32"/>
          <w:highlight w:val="none"/>
          <w:lang w:val="zh-TW" w:eastAsia="zh-TW"/>
          <w14:textFill>
            <w14:solidFill>
              <w14:schemeClr w14:val="tx1"/>
            </w14:solidFill>
          </w14:textFill>
        </w:rPr>
        <w:t>在</w:t>
      </w:r>
      <w:r>
        <w:rPr>
          <w:rFonts w:hint="eastAsia" w:ascii="宋体" w:hAnsi="宋体" w:eastAsia="宋体" w:cs="宋体"/>
          <w:color w:val="000000" w:themeColor="text1"/>
          <w:sz w:val="32"/>
          <w:szCs w:val="32"/>
          <w:highlight w:val="none"/>
          <w:u w:val="single" w:color="auto"/>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lang w:val="zh-TW" w:eastAsia="zh-TW"/>
          <w14:textFill>
            <w14:solidFill>
              <w14:schemeClr w14:val="tx1"/>
            </w14:solidFill>
          </w14:textFill>
        </w:rPr>
        <w:t>年</w:t>
      </w:r>
      <w:r>
        <w:rPr>
          <w:rFonts w:hint="eastAsia" w:ascii="宋体" w:hAnsi="宋体" w:eastAsia="宋体" w:cs="宋体"/>
          <w:color w:val="000000" w:themeColor="text1"/>
          <w:sz w:val="32"/>
          <w:szCs w:val="32"/>
          <w:highlight w:val="none"/>
          <w:u w:val="single" w:color="auto"/>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lang w:val="zh-TW" w:eastAsia="zh-TW"/>
          <w14:textFill>
            <w14:solidFill>
              <w14:schemeClr w14:val="tx1"/>
            </w14:solidFill>
          </w14:textFill>
        </w:rPr>
        <w:t>月</w:t>
      </w:r>
      <w:r>
        <w:rPr>
          <w:rFonts w:hint="eastAsia" w:ascii="宋体" w:hAnsi="宋体" w:eastAsia="宋体" w:cs="宋体"/>
          <w:color w:val="000000" w:themeColor="text1"/>
          <w:sz w:val="32"/>
          <w:szCs w:val="32"/>
          <w:highlight w:val="none"/>
          <w:u w:val="single" w:color="auto"/>
          <w:lang w:val="zh-TW" w:eastAsia="zh-TW"/>
          <w14:textFill>
            <w14:solidFill>
              <w14:schemeClr w14:val="tx1"/>
            </w14:solidFill>
          </w14:textFill>
        </w:rPr>
        <w:t xml:space="preserve">    </w:t>
      </w:r>
      <w:r>
        <w:rPr>
          <w:rFonts w:hint="eastAsia" w:ascii="宋体" w:hAnsi="宋体" w:eastAsia="宋体" w:cs="宋体"/>
          <w:color w:val="000000" w:themeColor="text1"/>
          <w:sz w:val="32"/>
          <w:szCs w:val="32"/>
          <w:highlight w:val="none"/>
          <w:lang w:val="zh-TW" w:eastAsia="zh-TW"/>
          <w14:textFill>
            <w14:solidFill>
              <w14:schemeClr w14:val="tx1"/>
            </w14:solidFill>
          </w14:textFill>
        </w:rPr>
        <w:t>日</w:t>
      </w:r>
      <w:r>
        <w:rPr>
          <w:rFonts w:hint="eastAsia" w:ascii="宋体" w:hAnsi="宋体" w:eastAsia="宋体" w:cs="宋体"/>
          <w:color w:val="000000" w:themeColor="text1"/>
          <w:sz w:val="32"/>
          <w:szCs w:val="32"/>
          <w:highlight w:val="none"/>
          <w:u w:val="single" w:color="auto"/>
          <w:lang w:val="zh-TW" w:eastAsia="zh-TW"/>
          <w14:textFill>
            <w14:solidFill>
              <w14:schemeClr w14:val="tx1"/>
            </w14:solidFill>
          </w14:textFill>
        </w:rPr>
        <w:t xml:space="preserve">   时   </w:t>
      </w:r>
      <w:r>
        <w:rPr>
          <w:rFonts w:hint="eastAsia" w:ascii="宋体" w:hAnsi="宋体" w:eastAsia="宋体" w:cs="宋体"/>
          <w:color w:val="000000" w:themeColor="text1"/>
          <w:sz w:val="32"/>
          <w:szCs w:val="32"/>
          <w:highlight w:val="none"/>
          <w:lang w:val="zh-TW" w:eastAsia="zh-TW"/>
          <w14:textFill>
            <w14:solidFill>
              <w14:schemeClr w14:val="tx1"/>
            </w14:solidFill>
          </w14:textFill>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lang w:val="zh-TW" w:eastAsia="zh-TW"/>
          <w14:textFill>
            <w14:solidFill>
              <w14:schemeClr w14:val="tx1"/>
            </w14:solidFill>
          </w14:textFill>
        </w:rPr>
        <w:t>（即开启时间）前不得开启</w:t>
      </w:r>
    </w:p>
    <w:p w14:paraId="7B0EE4BE">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p>
    <w:p w14:paraId="3568A3EA">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p>
    <w:p w14:paraId="485180EE">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000000" w:themeColor="text1"/>
          <w:sz w:val="30"/>
          <w:szCs w:val="30"/>
          <w:highlight w:val="none"/>
          <w:lang w:val="en-US" w:eastAsia="zh-CN"/>
          <w14:textFill>
            <w14:solidFill>
              <w14:schemeClr w14:val="tx1"/>
            </w14:solidFill>
          </w14:textFill>
        </w:rPr>
      </w:pPr>
    </w:p>
    <w:p w14:paraId="0BB8576C">
      <w:pPr>
        <w:pStyle w:val="31"/>
        <w:framePr w:wrap="auto" w:vAnchor="margin" w:hAnchor="text" w:yAlign="inline"/>
        <w:wordWrap w:val="0"/>
        <w:adjustRightInd w:val="0"/>
        <w:snapToGrid w:val="0"/>
        <w:spacing w:line="360" w:lineRule="auto"/>
        <w:jc w:val="both"/>
        <w:rPr>
          <w:rFonts w:ascii="宋体" w:hAnsi="宋体" w:eastAsia="宋体" w:cs="宋体"/>
          <w:b/>
          <w:bCs/>
          <w:color w:val="000000" w:themeColor="text1"/>
          <w:sz w:val="30"/>
          <w:szCs w:val="30"/>
          <w:highlight w:val="none"/>
          <w:lang w:eastAsia="zh-CN"/>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一、</w:t>
      </w:r>
      <w:r>
        <w:rPr>
          <w:rFonts w:hint="eastAsia" w:ascii="宋体" w:hAnsi="宋体" w:eastAsia="宋体" w:cs="宋体"/>
          <w:b/>
          <w:bCs/>
          <w:color w:val="000000" w:themeColor="text1"/>
          <w:sz w:val="30"/>
          <w:szCs w:val="30"/>
          <w:highlight w:val="none"/>
          <w:lang w:eastAsia="zh-CN"/>
          <w14:textFill>
            <w14:solidFill>
              <w14:schemeClr w14:val="tx1"/>
            </w14:solidFill>
          </w14:textFill>
        </w:rPr>
        <w:t>报价函格式</w:t>
      </w:r>
    </w:p>
    <w:p w14:paraId="115576A5">
      <w:pPr>
        <w:framePr w:wrap="auto" w:vAnchor="margin" w:hAnchor="text" w:yAlign="inline"/>
        <w:wordWrap w:val="0"/>
        <w:jc w:val="center"/>
        <w:rPr>
          <w:rFonts w:hint="eastAsia" w:ascii="宋体" w:hAnsi="宋体" w:eastAsia="宋体" w:cs="宋体"/>
          <w:b w:val="0"/>
          <w:bCs w:val="0"/>
          <w:color w:val="000000" w:themeColor="text1"/>
          <w:sz w:val="30"/>
          <w:szCs w:val="30"/>
          <w:highlight w:val="none"/>
          <w:lang w:val="en-US" w:eastAsia="zh-CN"/>
          <w14:textFill>
            <w14:solidFill>
              <w14:schemeClr w14:val="tx1"/>
            </w14:solidFill>
          </w14:textFill>
        </w:rPr>
      </w:pPr>
    </w:p>
    <w:p w14:paraId="7312E19B">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000000" w:themeColor="text1"/>
          <w:sz w:val="30"/>
          <w:szCs w:val="30"/>
          <w:highlight w:val="none"/>
          <w:lang w:val="en-US" w:eastAsia="zh-CN"/>
          <w14:textFill>
            <w14:solidFill>
              <w14:schemeClr w14:val="tx1"/>
            </w14:solidFill>
          </w14:textFill>
        </w:rPr>
      </w:pPr>
      <w:r>
        <w:rPr>
          <w:rFonts w:hint="eastAsia" w:ascii="宋体" w:hAnsi="宋体" w:eastAsia="宋体" w:cs="宋体"/>
          <w:b w:val="0"/>
          <w:bCs w:val="0"/>
          <w:color w:val="000000" w:themeColor="text1"/>
          <w:sz w:val="30"/>
          <w:szCs w:val="30"/>
          <w:highlight w:val="none"/>
          <w:lang w:val="en-US" w:eastAsia="zh-CN"/>
          <w14:textFill>
            <w14:solidFill>
              <w14:schemeClr w14:val="tx1"/>
            </w14:solidFill>
          </w14:textFill>
        </w:rPr>
        <w:t>1：根据竞价文件的“第三部分 工程量清单”填写报价函</w:t>
      </w:r>
    </w:p>
    <w:p w14:paraId="37CA702D">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bookmarkStart w:id="23" w:name="_Toc486837000"/>
      <w:bookmarkStart w:id="24" w:name="_Toc474920011"/>
      <w:bookmarkStart w:id="25" w:name="_Toc39826987"/>
      <w:bookmarkStart w:id="26" w:name="_Toc480462724"/>
    </w:p>
    <w:p w14:paraId="0D80922D">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6679C02D">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0A2E2818">
      <w:pPr>
        <w:framePr w:wrap="auto" w:vAnchor="margin" w:hAnchor="text" w:yAlign="inline"/>
        <w:rPr>
          <w:rFonts w:ascii="宋体" w:hAnsi="宋体" w:eastAsia="宋体" w:cs="宋体"/>
          <w:b w:val="0"/>
          <w:bCs w:val="0"/>
          <w:color w:val="000000" w:themeColor="text1"/>
          <w:sz w:val="30"/>
          <w:szCs w:val="30"/>
          <w:highlight w:val="none"/>
          <w:lang w:eastAsia="zh-CN"/>
          <w14:textFill>
            <w14:solidFill>
              <w14:schemeClr w14:val="tx1"/>
            </w14:solidFill>
          </w14:textFill>
        </w:rPr>
      </w:pPr>
    </w:p>
    <w:bookmarkEnd w:id="23"/>
    <w:bookmarkEnd w:id="24"/>
    <w:bookmarkEnd w:id="25"/>
    <w:bookmarkEnd w:id="26"/>
    <w:p w14:paraId="0F55C5AD">
      <w:pPr>
        <w:pStyle w:val="31"/>
        <w:framePr w:wrap="auto" w:vAnchor="margin" w:hAnchor="text" w:yAlign="inline"/>
        <w:wordWrap w:val="0"/>
        <w:adjustRightInd w:val="0"/>
        <w:snapToGrid w:val="0"/>
        <w:spacing w:line="360" w:lineRule="auto"/>
        <w:jc w:val="both"/>
        <w:rPr>
          <w:rFonts w:hint="default"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二</w:t>
      </w:r>
      <w:r>
        <w:rPr>
          <w:rFonts w:ascii="宋体" w:hAnsi="宋体" w:eastAsia="宋体" w:cs="宋体"/>
          <w:b/>
          <w:bCs/>
          <w:color w:val="000000" w:themeColor="text1"/>
          <w:sz w:val="30"/>
          <w:szCs w:val="30"/>
          <w:highlight w:val="none"/>
          <w14:textFill>
            <w14:solidFill>
              <w14:schemeClr w14:val="tx1"/>
            </w14:solidFill>
          </w14:textFill>
        </w:rPr>
        <w:t>、</w:t>
      </w:r>
      <w:r>
        <w:rPr>
          <w:rFonts w:hint="eastAsia" w:ascii="宋体" w:hAnsi="宋体" w:eastAsia="宋体" w:cs="宋体"/>
          <w:b/>
          <w:bCs/>
          <w:color w:val="000000" w:themeColor="text1"/>
          <w:sz w:val="30"/>
          <w:szCs w:val="30"/>
          <w:highlight w:val="none"/>
          <w14:textFill>
            <w14:solidFill>
              <w14:schemeClr w14:val="tx1"/>
            </w14:solidFill>
          </w14:textFill>
        </w:rPr>
        <w:t>营业执照（或事业法人登记证等相关证明）副本复印件</w:t>
      </w:r>
    </w:p>
    <w:p w14:paraId="40F374D9">
      <w:pPr>
        <w:pStyle w:val="31"/>
        <w:framePr w:wrap="auto" w:vAnchor="margin" w:hAnchor="text" w:yAlign="inline"/>
        <w:wordWrap w:val="0"/>
        <w:spacing w:line="520" w:lineRule="exact"/>
        <w:jc w:val="left"/>
        <w:rPr>
          <w:rFonts w:hint="eastAsia" w:ascii="宋体" w:hAnsi="宋体" w:eastAsia="宋体" w:cs="宋体"/>
          <w:b w:val="0"/>
          <w:bCs w:val="0"/>
          <w:color w:val="000000" w:themeColor="text1"/>
          <w:sz w:val="30"/>
          <w:szCs w:val="30"/>
          <w:highlight w:val="none"/>
          <w:lang w:val="en-US" w:eastAsia="zh-CN"/>
          <w14:textFill>
            <w14:solidFill>
              <w14:schemeClr w14:val="tx1"/>
            </w14:solidFill>
          </w14:textFill>
        </w:rPr>
      </w:pPr>
    </w:p>
    <w:p w14:paraId="57C50273">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151ADEF4">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6B140820">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45E8228E">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374A9D91">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p>
    <w:p w14:paraId="291CD7F1">
      <w:pPr>
        <w:framePr w:wrap="auto" w:vAnchor="margin" w:hAnchor="text" w:yAlign="inline"/>
        <w:rPr>
          <w:rFonts w:ascii="宋体" w:hAnsi="宋体" w:eastAsia="宋体" w:cs="宋体"/>
          <w:b w:val="0"/>
          <w:bCs w:val="0"/>
          <w:color w:val="000000" w:themeColor="text1"/>
          <w:sz w:val="30"/>
          <w:szCs w:val="30"/>
          <w:highlight w:val="none"/>
          <w14:textFill>
            <w14:solidFill>
              <w14:schemeClr w14:val="tx1"/>
            </w14:solidFill>
          </w14:textFill>
        </w:rPr>
      </w:pPr>
      <w:r>
        <w:rPr>
          <w:rFonts w:hint="eastAsia" w:ascii="宋体" w:hAnsi="宋体" w:eastAsia="宋体" w:cs="宋体"/>
          <w:b/>
          <w:bCs/>
          <w:color w:val="000000" w:themeColor="text1"/>
          <w:sz w:val="30"/>
          <w:szCs w:val="30"/>
          <w:highlight w:val="none"/>
          <w:lang w:val="en-US" w:eastAsia="zh-CN"/>
          <w14:textFill>
            <w14:solidFill>
              <w14:schemeClr w14:val="tx1"/>
            </w14:solidFill>
          </w14:textFill>
        </w:rPr>
        <w:t>三、相关资质复印件</w:t>
      </w:r>
    </w:p>
    <w:p w14:paraId="69C544B9">
      <w:pPr>
        <w:pStyle w:val="31"/>
        <w:framePr w:wrap="auto" w:vAnchor="margin" w:hAnchor="text" w:yAlign="inline"/>
        <w:wordWrap w:val="0"/>
        <w:spacing w:line="520" w:lineRule="exact"/>
        <w:jc w:val="left"/>
        <w:rPr>
          <w:rFonts w:hint="eastAsia" w:ascii="宋体" w:hAnsi="宋体" w:eastAsia="宋体" w:cs="宋体"/>
          <w:b w:val="0"/>
          <w:bCs w:val="0"/>
          <w:color w:val="000000" w:themeColor="text1"/>
          <w:sz w:val="30"/>
          <w:szCs w:val="30"/>
          <w:highlight w:val="none"/>
          <w:lang w:val="en-US" w:eastAsia="zh-CN"/>
          <w14:textFill>
            <w14:solidFill>
              <w14:schemeClr w14:val="tx1"/>
            </w14:solidFill>
          </w14:textFill>
        </w:rPr>
      </w:pPr>
    </w:p>
    <w:p w14:paraId="61F9B206">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7E20AA1B">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26E16A93">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04EE5534">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0807B3A5">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3F3277D0">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33C5E6A2">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6C3047E4">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14181511">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sectPr>
      <w:headerReference r:id="rId6" w:type="default"/>
      <w:footerReference r:id="rId7" w:type="default"/>
      <w:pgSz w:w="11900" w:h="16840"/>
      <w:pgMar w:top="1440" w:right="1457"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3A45C2D"/>
    <w:rsid w:val="043113F9"/>
    <w:rsid w:val="043F299D"/>
    <w:rsid w:val="044B0E64"/>
    <w:rsid w:val="046E56D3"/>
    <w:rsid w:val="0491260D"/>
    <w:rsid w:val="049E7588"/>
    <w:rsid w:val="05623797"/>
    <w:rsid w:val="061D0A00"/>
    <w:rsid w:val="06304F9D"/>
    <w:rsid w:val="06415FBB"/>
    <w:rsid w:val="071A025A"/>
    <w:rsid w:val="073F2629"/>
    <w:rsid w:val="0753011F"/>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2F1DB9"/>
    <w:rsid w:val="0D381DBD"/>
    <w:rsid w:val="0D9951E8"/>
    <w:rsid w:val="0DC363ED"/>
    <w:rsid w:val="0EE70F63"/>
    <w:rsid w:val="0FD52CE0"/>
    <w:rsid w:val="0FD9253D"/>
    <w:rsid w:val="0FDB5EA5"/>
    <w:rsid w:val="100D6828"/>
    <w:rsid w:val="107609D7"/>
    <w:rsid w:val="10B218B8"/>
    <w:rsid w:val="10CD5EA6"/>
    <w:rsid w:val="11380CCB"/>
    <w:rsid w:val="140E413A"/>
    <w:rsid w:val="14FA6062"/>
    <w:rsid w:val="15A136FE"/>
    <w:rsid w:val="15B07E81"/>
    <w:rsid w:val="168F20CE"/>
    <w:rsid w:val="16E516C6"/>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8671C6"/>
    <w:rsid w:val="1EFA5217"/>
    <w:rsid w:val="1F8F77FD"/>
    <w:rsid w:val="201062FC"/>
    <w:rsid w:val="205163BE"/>
    <w:rsid w:val="208065A9"/>
    <w:rsid w:val="219132FB"/>
    <w:rsid w:val="21C47050"/>
    <w:rsid w:val="21FD4113"/>
    <w:rsid w:val="22D00EB0"/>
    <w:rsid w:val="22D80921"/>
    <w:rsid w:val="22F1606B"/>
    <w:rsid w:val="2351663C"/>
    <w:rsid w:val="23AB43E8"/>
    <w:rsid w:val="245A088B"/>
    <w:rsid w:val="245F0C9E"/>
    <w:rsid w:val="24A006CC"/>
    <w:rsid w:val="24B45492"/>
    <w:rsid w:val="24FB5CB3"/>
    <w:rsid w:val="2610184F"/>
    <w:rsid w:val="262C6D90"/>
    <w:rsid w:val="26BE19EF"/>
    <w:rsid w:val="27BD54C6"/>
    <w:rsid w:val="284E0260"/>
    <w:rsid w:val="28A450B9"/>
    <w:rsid w:val="28C64C12"/>
    <w:rsid w:val="28D6674B"/>
    <w:rsid w:val="28E7251D"/>
    <w:rsid w:val="294A72C5"/>
    <w:rsid w:val="29565F0F"/>
    <w:rsid w:val="29765334"/>
    <w:rsid w:val="299E3781"/>
    <w:rsid w:val="29DB69C6"/>
    <w:rsid w:val="2B774634"/>
    <w:rsid w:val="2CB12B13"/>
    <w:rsid w:val="2CFF41D5"/>
    <w:rsid w:val="2D2640D4"/>
    <w:rsid w:val="2DB33930"/>
    <w:rsid w:val="2DB7701A"/>
    <w:rsid w:val="2DB97FB3"/>
    <w:rsid w:val="2E046D43"/>
    <w:rsid w:val="2E185319"/>
    <w:rsid w:val="2E2D62CC"/>
    <w:rsid w:val="2E39100B"/>
    <w:rsid w:val="2E4034A0"/>
    <w:rsid w:val="2E644914"/>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95529B2"/>
    <w:rsid w:val="3AB652D5"/>
    <w:rsid w:val="3AFB30DD"/>
    <w:rsid w:val="3B286FE0"/>
    <w:rsid w:val="3B497155"/>
    <w:rsid w:val="3B9C1436"/>
    <w:rsid w:val="3BA75327"/>
    <w:rsid w:val="3C301A6B"/>
    <w:rsid w:val="3C3257D1"/>
    <w:rsid w:val="3D1E02FB"/>
    <w:rsid w:val="3DB15680"/>
    <w:rsid w:val="3E410621"/>
    <w:rsid w:val="3E647790"/>
    <w:rsid w:val="3E772B72"/>
    <w:rsid w:val="3F5D3D7D"/>
    <w:rsid w:val="3FA10590"/>
    <w:rsid w:val="3FD87226"/>
    <w:rsid w:val="3FEA7A79"/>
    <w:rsid w:val="4033666C"/>
    <w:rsid w:val="40A25D3E"/>
    <w:rsid w:val="40A51782"/>
    <w:rsid w:val="40B05440"/>
    <w:rsid w:val="41000ED7"/>
    <w:rsid w:val="415A648B"/>
    <w:rsid w:val="420416B7"/>
    <w:rsid w:val="423A2EF4"/>
    <w:rsid w:val="42480BEE"/>
    <w:rsid w:val="42CD4900"/>
    <w:rsid w:val="4378353F"/>
    <w:rsid w:val="44935E12"/>
    <w:rsid w:val="451E2F5B"/>
    <w:rsid w:val="455436D3"/>
    <w:rsid w:val="45AB7376"/>
    <w:rsid w:val="45BA47D3"/>
    <w:rsid w:val="46171F44"/>
    <w:rsid w:val="46C42F35"/>
    <w:rsid w:val="46D05AEB"/>
    <w:rsid w:val="4703605D"/>
    <w:rsid w:val="479A3252"/>
    <w:rsid w:val="48492B7D"/>
    <w:rsid w:val="4885485B"/>
    <w:rsid w:val="488C3E1C"/>
    <w:rsid w:val="493B5A4A"/>
    <w:rsid w:val="49415E3C"/>
    <w:rsid w:val="499C7517"/>
    <w:rsid w:val="4AA828D4"/>
    <w:rsid w:val="4AD70AFC"/>
    <w:rsid w:val="4B1E4D42"/>
    <w:rsid w:val="4B9A2838"/>
    <w:rsid w:val="4CB9722B"/>
    <w:rsid w:val="4D2F1B44"/>
    <w:rsid w:val="4D6D2823"/>
    <w:rsid w:val="4EB27EE8"/>
    <w:rsid w:val="4FCF1240"/>
    <w:rsid w:val="5106043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7578C4"/>
    <w:rsid w:val="58F51880"/>
    <w:rsid w:val="59065871"/>
    <w:rsid w:val="5A6C3B35"/>
    <w:rsid w:val="5AEC1D43"/>
    <w:rsid w:val="5B081D8F"/>
    <w:rsid w:val="5B5A24DB"/>
    <w:rsid w:val="5B841066"/>
    <w:rsid w:val="5B8F661B"/>
    <w:rsid w:val="5BAC5C27"/>
    <w:rsid w:val="5BC3207D"/>
    <w:rsid w:val="5C8C126B"/>
    <w:rsid w:val="5CAC3721"/>
    <w:rsid w:val="5CC9556E"/>
    <w:rsid w:val="5CCD5552"/>
    <w:rsid w:val="5D0C4B73"/>
    <w:rsid w:val="5D1F68FE"/>
    <w:rsid w:val="5D9E0276"/>
    <w:rsid w:val="5DE16107"/>
    <w:rsid w:val="5E0377E8"/>
    <w:rsid w:val="5E550C74"/>
    <w:rsid w:val="5E7774AE"/>
    <w:rsid w:val="5F304531"/>
    <w:rsid w:val="5F8C3EAC"/>
    <w:rsid w:val="5FFD841A"/>
    <w:rsid w:val="6056454E"/>
    <w:rsid w:val="605C5044"/>
    <w:rsid w:val="606B2191"/>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9A6851"/>
    <w:rsid w:val="6D903084"/>
    <w:rsid w:val="6D9429F2"/>
    <w:rsid w:val="6DA27FF8"/>
    <w:rsid w:val="6E6762FD"/>
    <w:rsid w:val="6EFF1E99"/>
    <w:rsid w:val="6F2E3518"/>
    <w:rsid w:val="6F5A1A2F"/>
    <w:rsid w:val="6FA32ACE"/>
    <w:rsid w:val="6FA80A40"/>
    <w:rsid w:val="701A4460"/>
    <w:rsid w:val="709C78A1"/>
    <w:rsid w:val="70F63422"/>
    <w:rsid w:val="7135027F"/>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705F21"/>
    <w:rsid w:val="768F5040"/>
    <w:rsid w:val="76B55335"/>
    <w:rsid w:val="76CF38AD"/>
    <w:rsid w:val="77B24188"/>
    <w:rsid w:val="77DD680A"/>
    <w:rsid w:val="7889342D"/>
    <w:rsid w:val="789A2E8C"/>
    <w:rsid w:val="7908342F"/>
    <w:rsid w:val="796203EA"/>
    <w:rsid w:val="79A11556"/>
    <w:rsid w:val="7A1C2C5E"/>
    <w:rsid w:val="7AE35C69"/>
    <w:rsid w:val="7B0E5932"/>
    <w:rsid w:val="7B5527F0"/>
    <w:rsid w:val="7B735A7A"/>
    <w:rsid w:val="7B7FB21E"/>
    <w:rsid w:val="7B971768"/>
    <w:rsid w:val="7BA94AC9"/>
    <w:rsid w:val="7BB34D31"/>
    <w:rsid w:val="7BF179A9"/>
    <w:rsid w:val="7C2820DD"/>
    <w:rsid w:val="7C37455E"/>
    <w:rsid w:val="7CA9041D"/>
    <w:rsid w:val="7D057841"/>
    <w:rsid w:val="7D4B110B"/>
    <w:rsid w:val="7DBA5B2F"/>
    <w:rsid w:val="7EA321D2"/>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autoRedefine/>
    <w:qFormat/>
    <w:uiPriority w:val="0"/>
    <w:pPr>
      <w:spacing w:after="120" w:line="480" w:lineRule="auto"/>
      <w:ind w:left="420" w:leftChars="200"/>
    </w:pPr>
    <w:rPr>
      <w:rFonts w:eastAsia="仿宋_GB2312"/>
      <w:sz w:val="32"/>
    </w:rPr>
  </w:style>
  <w:style w:type="paragraph" w:styleId="12">
    <w:name w:val="footer"/>
    <w:basedOn w:val="1"/>
    <w:link w:val="39"/>
    <w:autoRedefine/>
    <w:qFormat/>
    <w:uiPriority w:val="0"/>
    <w:pPr>
      <w:tabs>
        <w:tab w:val="center" w:pos="4153"/>
        <w:tab w:val="right" w:pos="8306"/>
      </w:tabs>
      <w:snapToGrid w:val="0"/>
    </w:pPr>
    <w:rPr>
      <w:sz w:val="18"/>
      <w:szCs w:val="18"/>
    </w:rPr>
  </w:style>
  <w:style w:type="paragraph" w:styleId="13">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8">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qFormat/>
    <w:uiPriority w:val="0"/>
  </w:style>
  <w:style w:type="character" w:styleId="24">
    <w:name w:val="Hyperlink"/>
    <w:autoRedefine/>
    <w:qFormat/>
    <w:uiPriority w:val="0"/>
    <w:rPr>
      <w:u w:val="single"/>
    </w:rPr>
  </w:style>
  <w:style w:type="paragraph" w:customStyle="1" w:styleId="25">
    <w:name w:val="BodyText1I2"/>
    <w:basedOn w:val="26"/>
    <w:next w:val="1"/>
    <w:autoRedefine/>
    <w:qFormat/>
    <w:uiPriority w:val="0"/>
  </w:style>
  <w:style w:type="paragraph" w:customStyle="1" w:styleId="26">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7">
    <w:name w:val="z正文"/>
    <w:basedOn w:val="10"/>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1"/>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1"/>
    <w:autoRedefine/>
    <w:qFormat/>
    <w:uiPriority w:val="0"/>
    <w:rPr>
      <w:rFonts w:hint="default" w:ascii="Calibri" w:hAnsi="Calibri" w:cs="Calibri"/>
      <w:color w:val="000000"/>
      <w:sz w:val="18"/>
      <w:szCs w:val="18"/>
      <w:u w:val="none"/>
    </w:rPr>
  </w:style>
  <w:style w:type="character" w:customStyle="1" w:styleId="38">
    <w:name w:val="页眉 字符"/>
    <w:basedOn w:val="21"/>
    <w:link w:val="13"/>
    <w:autoRedefine/>
    <w:qFormat/>
    <w:uiPriority w:val="0"/>
    <w:rPr>
      <w:rFonts w:eastAsia="Arial Unicode MS"/>
      <w:sz w:val="18"/>
      <w:szCs w:val="18"/>
      <w:lang w:eastAsia="en-US"/>
    </w:rPr>
  </w:style>
  <w:style w:type="character" w:customStyle="1" w:styleId="39">
    <w:name w:val="页脚 字符"/>
    <w:basedOn w:val="21"/>
    <w:link w:val="12"/>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01"/>
    <w:basedOn w:val="21"/>
    <w:qFormat/>
    <w:uiPriority w:val="0"/>
    <w:rPr>
      <w:rFonts w:hint="eastAsia" w:ascii="仿宋" w:hAnsi="仿宋" w:eastAsia="仿宋" w:cs="仿宋"/>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1430</Words>
  <Characters>1635</Characters>
  <Lines>1</Lines>
  <Paragraphs>1</Paragraphs>
  <TotalTime>10</TotalTime>
  <ScaleCrop>false</ScaleCrop>
  <LinksUpToDate>false</LinksUpToDate>
  <CharactersWithSpaces>1661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ʕ·͡ˑ·ཻʔKK</cp:lastModifiedBy>
  <cp:lastPrinted>2022-11-11T03:25:00Z</cp:lastPrinted>
  <dcterms:modified xsi:type="dcterms:W3CDTF">2024-12-06T07:35:49Z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6A0975DEA85040C5B764017F07BB6A4C_13</vt:lpwstr>
  </property>
  <property fmtid="{D5CDD505-2E9C-101B-9397-08002B2CF9AE}" pid="4" name="commondata">
    <vt:lpwstr>eyJoZGlkIjoiYjJkZmE2OTBmZTMyMzA3ODFhOGJmNmE3MTVmOWE3YWEifQ==</vt:lpwstr>
  </property>
</Properties>
</file>