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广东省惠州市惠东县稔山镇蟹洲海堤水闸重建工程（编号03号）钢筋采购竞价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2024年8月30日</w:t>
      </w:r>
    </w:p>
    <w:p w14:paraId="5CF5CE0E">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30F43897">
      <w:pPr>
        <w:pStyle w:val="14"/>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378CF5DC">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
          <w:bCs/>
          <w:color w:val="auto"/>
          <w:sz w:val="40"/>
          <w:szCs w:val="40"/>
          <w:highlight w:val="none"/>
        </w:rPr>
        <w:fldChar w:fldCharType="begin"/>
      </w:r>
      <w:r>
        <w:rPr>
          <w:rFonts w:hint="eastAsia" w:ascii="宋体" w:hAnsi="宋体" w:eastAsia="宋体" w:cs="宋体"/>
          <w:b/>
          <w:bCs/>
          <w:color w:val="auto"/>
          <w:sz w:val="40"/>
          <w:szCs w:val="40"/>
          <w:highlight w:val="none"/>
        </w:rPr>
        <w:instrText xml:space="preserve">TOC \o "1-2" \h \u </w:instrText>
      </w:r>
      <w:r>
        <w:rPr>
          <w:rFonts w:hint="eastAsia" w:ascii="宋体" w:hAnsi="宋体" w:eastAsia="宋体" w:cs="宋体"/>
          <w:b/>
          <w:bCs/>
          <w:color w:val="auto"/>
          <w:sz w:val="40"/>
          <w:szCs w:val="40"/>
          <w:highlight w:val="none"/>
        </w:rPr>
        <w:fldChar w:fldCharType="separate"/>
      </w: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_Toc29095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48"/>
          <w:highlight w:val="none"/>
          <w:lang w:val="en-US" w:eastAsia="zh-CN"/>
        </w:rPr>
        <w:t>第一部分</w:t>
      </w:r>
      <w:r>
        <w:rPr>
          <w:rFonts w:hint="eastAsia" w:ascii="宋体" w:hAnsi="宋体" w:eastAsia="宋体" w:cs="宋体"/>
          <w:bCs/>
          <w:color w:val="auto"/>
          <w:sz w:val="40"/>
          <w:szCs w:val="48"/>
          <w:highlight w:val="none"/>
          <w:lang w:val="zh-TW" w:eastAsia="zh-TW"/>
        </w:rPr>
        <w:t xml:space="preserve">  </w:t>
      </w:r>
      <w:r>
        <w:rPr>
          <w:rFonts w:hint="eastAsia" w:ascii="宋体" w:hAnsi="宋体" w:eastAsia="宋体" w:cs="宋体"/>
          <w:bCs/>
          <w:color w:val="auto"/>
          <w:sz w:val="40"/>
          <w:szCs w:val="48"/>
          <w:highlight w:val="none"/>
          <w:lang w:val="en-US" w:eastAsia="zh-CN"/>
        </w:rPr>
        <w:t>竞价</w:t>
      </w:r>
      <w:r>
        <w:rPr>
          <w:rFonts w:hint="eastAsia" w:ascii="宋体" w:hAnsi="宋体" w:eastAsia="宋体" w:cs="宋体"/>
          <w:bCs/>
          <w:color w:val="auto"/>
          <w:sz w:val="40"/>
          <w:szCs w:val="48"/>
          <w:highlight w:val="none"/>
          <w:lang w:val="zh-TW" w:eastAsia="zh-TW"/>
        </w:rPr>
        <w:t>公告</w:t>
      </w:r>
      <w:r>
        <w:rPr>
          <w:color w:val="auto"/>
          <w:sz w:val="40"/>
          <w:szCs w:val="40"/>
        </w:rPr>
        <w:tab/>
      </w:r>
      <w:r>
        <w:rPr>
          <w:color w:val="auto"/>
          <w:sz w:val="40"/>
          <w:szCs w:val="40"/>
        </w:rPr>
        <w:fldChar w:fldCharType="begin"/>
      </w:r>
      <w:r>
        <w:rPr>
          <w:color w:val="auto"/>
          <w:sz w:val="40"/>
          <w:szCs w:val="40"/>
        </w:rPr>
        <w:instrText xml:space="preserve"> PAGEREF _Toc29095 \h </w:instrText>
      </w:r>
      <w:r>
        <w:rPr>
          <w:color w:val="auto"/>
          <w:sz w:val="40"/>
          <w:szCs w:val="40"/>
        </w:rPr>
        <w:fldChar w:fldCharType="separate"/>
      </w:r>
      <w:r>
        <w:rPr>
          <w:color w:val="auto"/>
          <w:sz w:val="40"/>
          <w:szCs w:val="40"/>
        </w:rPr>
        <w:t>3</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1AF00E73">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_Toc18795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48"/>
          <w:highlight w:val="none"/>
          <w:lang w:val="zh-TW" w:eastAsia="zh-TW"/>
        </w:rPr>
        <w:t>第</w:t>
      </w:r>
      <w:r>
        <w:rPr>
          <w:rFonts w:hint="eastAsia" w:ascii="宋体" w:hAnsi="宋体" w:eastAsia="宋体" w:cs="宋体"/>
          <w:bCs/>
          <w:color w:val="auto"/>
          <w:sz w:val="40"/>
          <w:szCs w:val="48"/>
          <w:highlight w:val="none"/>
          <w:lang w:eastAsia="zh-CN"/>
        </w:rPr>
        <w:t>二</w:t>
      </w:r>
      <w:r>
        <w:rPr>
          <w:rFonts w:hint="eastAsia" w:ascii="宋体" w:hAnsi="宋体" w:eastAsia="宋体" w:cs="宋体"/>
          <w:bCs/>
          <w:color w:val="auto"/>
          <w:sz w:val="40"/>
          <w:szCs w:val="48"/>
          <w:highlight w:val="none"/>
          <w:lang w:val="zh-TW" w:eastAsia="zh-TW"/>
        </w:rPr>
        <w:t xml:space="preserve">部分  </w:t>
      </w:r>
      <w:r>
        <w:rPr>
          <w:rFonts w:hint="eastAsia" w:ascii="宋体" w:hAnsi="宋体" w:eastAsia="宋体" w:cs="宋体"/>
          <w:bCs/>
          <w:color w:val="auto"/>
          <w:sz w:val="40"/>
          <w:szCs w:val="48"/>
          <w:highlight w:val="none"/>
          <w:lang w:eastAsia="zh-CN"/>
        </w:rPr>
        <w:t>参选人须知</w:t>
      </w:r>
      <w:r>
        <w:rPr>
          <w:color w:val="auto"/>
          <w:sz w:val="40"/>
          <w:szCs w:val="40"/>
        </w:rPr>
        <w:tab/>
      </w:r>
      <w:r>
        <w:rPr>
          <w:color w:val="auto"/>
          <w:sz w:val="40"/>
          <w:szCs w:val="40"/>
        </w:rPr>
        <w:fldChar w:fldCharType="begin"/>
      </w:r>
      <w:r>
        <w:rPr>
          <w:color w:val="auto"/>
          <w:sz w:val="40"/>
          <w:szCs w:val="40"/>
        </w:rPr>
        <w:instrText xml:space="preserve"> PAGEREF _Toc18795 \h </w:instrText>
      </w:r>
      <w:r>
        <w:rPr>
          <w:color w:val="auto"/>
          <w:sz w:val="40"/>
          <w:szCs w:val="40"/>
        </w:rPr>
        <w:fldChar w:fldCharType="separate"/>
      </w:r>
      <w:r>
        <w:rPr>
          <w:color w:val="auto"/>
          <w:sz w:val="40"/>
          <w:szCs w:val="40"/>
        </w:rPr>
        <w:t>6</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3171D698">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_Toc15103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48"/>
          <w:highlight w:val="none"/>
          <w:lang w:val="en-US" w:eastAsia="zh-CN"/>
        </w:rPr>
        <w:t>第三部分</w:t>
      </w:r>
      <w:r>
        <w:rPr>
          <w:rFonts w:hint="eastAsia" w:ascii="宋体" w:hAnsi="宋体" w:eastAsia="宋体" w:cs="宋体"/>
          <w:bCs/>
          <w:color w:val="auto"/>
          <w:sz w:val="40"/>
          <w:szCs w:val="48"/>
          <w:highlight w:val="none"/>
          <w:lang w:val="zh-TW" w:eastAsia="zh-TW"/>
        </w:rPr>
        <w:t xml:space="preserve">  </w:t>
      </w:r>
      <w:r>
        <w:rPr>
          <w:rFonts w:hint="eastAsia" w:ascii="宋体" w:hAnsi="宋体" w:eastAsia="宋体" w:cs="宋体"/>
          <w:bCs/>
          <w:color w:val="auto"/>
          <w:sz w:val="40"/>
          <w:szCs w:val="48"/>
          <w:highlight w:val="none"/>
          <w:lang w:val="en-US" w:eastAsia="zh-CN"/>
        </w:rPr>
        <w:t>工程量清单</w:t>
      </w:r>
      <w:r>
        <w:rPr>
          <w:color w:val="auto"/>
          <w:sz w:val="40"/>
          <w:szCs w:val="40"/>
        </w:rPr>
        <w:tab/>
      </w:r>
      <w:r>
        <w:rPr>
          <w:color w:val="auto"/>
          <w:sz w:val="40"/>
          <w:szCs w:val="40"/>
        </w:rPr>
        <w:fldChar w:fldCharType="begin"/>
      </w:r>
      <w:r>
        <w:rPr>
          <w:color w:val="auto"/>
          <w:sz w:val="40"/>
          <w:szCs w:val="40"/>
        </w:rPr>
        <w:instrText xml:space="preserve"> PAGEREF _Toc15103 \h </w:instrText>
      </w:r>
      <w:r>
        <w:rPr>
          <w:color w:val="auto"/>
          <w:sz w:val="40"/>
          <w:szCs w:val="40"/>
        </w:rPr>
        <w:fldChar w:fldCharType="separate"/>
      </w:r>
      <w:r>
        <w:rPr>
          <w:color w:val="auto"/>
          <w:sz w:val="40"/>
          <w:szCs w:val="40"/>
        </w:rPr>
        <w:t>12</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31EF1604">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_Toc6230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48"/>
          <w:highlight w:val="none"/>
          <w:lang w:val="en-US" w:eastAsia="zh-CN"/>
        </w:rPr>
        <w:t>第四部分  评选办法</w:t>
      </w:r>
      <w:r>
        <w:rPr>
          <w:color w:val="auto"/>
          <w:sz w:val="40"/>
          <w:szCs w:val="40"/>
        </w:rPr>
        <w:tab/>
      </w:r>
      <w:r>
        <w:rPr>
          <w:color w:val="auto"/>
          <w:sz w:val="40"/>
          <w:szCs w:val="40"/>
        </w:rPr>
        <w:fldChar w:fldCharType="begin"/>
      </w:r>
      <w:r>
        <w:rPr>
          <w:color w:val="auto"/>
          <w:sz w:val="40"/>
          <w:szCs w:val="40"/>
        </w:rPr>
        <w:instrText xml:space="preserve"> PAGEREF _Toc6230 \h </w:instrText>
      </w:r>
      <w:r>
        <w:rPr>
          <w:color w:val="auto"/>
          <w:sz w:val="40"/>
          <w:szCs w:val="40"/>
        </w:rPr>
        <w:fldChar w:fldCharType="separate"/>
      </w:r>
      <w:r>
        <w:rPr>
          <w:color w:val="auto"/>
          <w:sz w:val="40"/>
          <w:szCs w:val="40"/>
        </w:rPr>
        <w:t>13</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795A8BB1">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_Toc21515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48"/>
          <w:highlight w:val="none"/>
          <w:lang w:val="en-US" w:eastAsia="zh-CN"/>
        </w:rPr>
        <w:t>第五部分  合同主要条款</w:t>
      </w:r>
      <w:r>
        <w:rPr>
          <w:color w:val="auto"/>
          <w:sz w:val="40"/>
          <w:szCs w:val="40"/>
        </w:rPr>
        <w:tab/>
      </w:r>
      <w:r>
        <w:rPr>
          <w:color w:val="auto"/>
          <w:sz w:val="40"/>
          <w:szCs w:val="40"/>
        </w:rPr>
        <w:fldChar w:fldCharType="begin"/>
      </w:r>
      <w:r>
        <w:rPr>
          <w:color w:val="auto"/>
          <w:sz w:val="40"/>
          <w:szCs w:val="40"/>
        </w:rPr>
        <w:instrText xml:space="preserve"> PAGEREF _Toc21515 \h </w:instrText>
      </w:r>
      <w:r>
        <w:rPr>
          <w:color w:val="auto"/>
          <w:sz w:val="40"/>
          <w:szCs w:val="40"/>
        </w:rPr>
        <w:fldChar w:fldCharType="separate"/>
      </w:r>
      <w:r>
        <w:rPr>
          <w:color w:val="auto"/>
          <w:sz w:val="40"/>
          <w:szCs w:val="40"/>
        </w:rPr>
        <w:t>14</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1DA89F89">
      <w:pPr>
        <w:pStyle w:val="14"/>
        <w:framePr w:wrap="around" w:vAnchor="page" w:hAnchor="page" w:x="1819" w:y="2975"/>
        <w:tabs>
          <w:tab w:val="right" w:leader="dot" w:pos="8294"/>
        </w:tabs>
        <w:spacing w:line="600" w:lineRule="auto"/>
        <w:rPr>
          <w:color w:val="auto"/>
          <w:sz w:val="40"/>
          <w:szCs w:val="40"/>
        </w:rPr>
      </w:pPr>
      <w:r>
        <w:rPr>
          <w:rFonts w:hint="eastAsia" w:ascii="宋体" w:hAnsi="宋体" w:eastAsia="宋体" w:cs="宋体"/>
          <w:bCs/>
          <w:color w:val="auto"/>
          <w:sz w:val="40"/>
          <w:szCs w:val="40"/>
          <w:highlight w:val="none"/>
        </w:rPr>
        <w:fldChar w:fldCharType="begin"/>
      </w:r>
      <w:r>
        <w:rPr>
          <w:rFonts w:hint="eastAsia" w:ascii="宋体" w:hAnsi="宋体" w:eastAsia="宋体" w:cs="宋体"/>
          <w:bCs/>
          <w:color w:val="auto"/>
          <w:sz w:val="40"/>
          <w:szCs w:val="40"/>
          <w:highlight w:val="none"/>
        </w:rPr>
        <w:instrText xml:space="preserve"> HYPERLINK \l _Toc10220 </w:instrText>
      </w:r>
      <w:r>
        <w:rPr>
          <w:rFonts w:hint="eastAsia" w:ascii="宋体" w:hAnsi="宋体" w:eastAsia="宋体" w:cs="宋体"/>
          <w:bCs/>
          <w:color w:val="auto"/>
          <w:sz w:val="40"/>
          <w:szCs w:val="40"/>
          <w:highlight w:val="none"/>
        </w:rPr>
        <w:fldChar w:fldCharType="separate"/>
      </w:r>
      <w:r>
        <w:rPr>
          <w:rFonts w:hint="eastAsia" w:ascii="宋体" w:hAnsi="宋体" w:eastAsia="宋体" w:cs="宋体"/>
          <w:bCs/>
          <w:color w:val="auto"/>
          <w:sz w:val="40"/>
          <w:szCs w:val="52"/>
          <w:highlight w:val="none"/>
          <w:lang w:val="en-US" w:eastAsia="zh-CN"/>
        </w:rPr>
        <w:t>第六部分  响应文件格式</w:t>
      </w:r>
      <w:r>
        <w:rPr>
          <w:color w:val="auto"/>
          <w:sz w:val="40"/>
          <w:szCs w:val="40"/>
        </w:rPr>
        <w:tab/>
      </w:r>
      <w:r>
        <w:rPr>
          <w:color w:val="auto"/>
          <w:sz w:val="40"/>
          <w:szCs w:val="40"/>
        </w:rPr>
        <w:fldChar w:fldCharType="begin"/>
      </w:r>
      <w:r>
        <w:rPr>
          <w:color w:val="auto"/>
          <w:sz w:val="40"/>
          <w:szCs w:val="40"/>
        </w:rPr>
        <w:instrText xml:space="preserve"> PAGEREF _Toc10220 \h </w:instrText>
      </w:r>
      <w:r>
        <w:rPr>
          <w:color w:val="auto"/>
          <w:sz w:val="40"/>
          <w:szCs w:val="40"/>
        </w:rPr>
        <w:fldChar w:fldCharType="separate"/>
      </w:r>
      <w:r>
        <w:rPr>
          <w:color w:val="auto"/>
          <w:sz w:val="40"/>
          <w:szCs w:val="40"/>
        </w:rPr>
        <w:t>21</w:t>
      </w:r>
      <w:r>
        <w:rPr>
          <w:color w:val="auto"/>
          <w:sz w:val="40"/>
          <w:szCs w:val="40"/>
        </w:rPr>
        <w:fldChar w:fldCharType="end"/>
      </w:r>
      <w:r>
        <w:rPr>
          <w:rFonts w:hint="eastAsia" w:ascii="宋体" w:hAnsi="宋体" w:eastAsia="宋体" w:cs="宋体"/>
          <w:bCs/>
          <w:color w:val="auto"/>
          <w:sz w:val="40"/>
          <w:szCs w:val="40"/>
          <w:highlight w:val="none"/>
        </w:rPr>
        <w:fldChar w:fldCharType="end"/>
      </w:r>
    </w:p>
    <w:p w14:paraId="11C408CD">
      <w:pPr>
        <w:keepNext w:val="0"/>
        <w:keepLines w:val="0"/>
        <w:pageBreakBefore w:val="0"/>
        <w:framePr w:wrap="around" w:vAnchor="page" w:hAnchor="page" w:x="1819" w:y="2975"/>
        <w:widowControl/>
        <w:kinsoku/>
        <w:wordWrap/>
        <w:overflowPunct/>
        <w:topLinePunct w:val="0"/>
        <w:autoSpaceDE/>
        <w:autoSpaceDN/>
        <w:bidi w:val="0"/>
        <w:adjustRightInd/>
        <w:snapToGrid/>
        <w:spacing w:line="600" w:lineRule="auto"/>
        <w:textAlignment w:val="auto"/>
        <w:rPr>
          <w:rFonts w:hint="eastAsia" w:ascii="宋体" w:hAnsi="宋体" w:eastAsia="宋体" w:cs="宋体"/>
          <w:b/>
          <w:bCs/>
          <w:color w:val="auto"/>
          <w:sz w:val="40"/>
          <w:szCs w:val="40"/>
          <w:highlight w:val="none"/>
        </w:rPr>
      </w:pPr>
      <w:r>
        <w:rPr>
          <w:rFonts w:hint="eastAsia" w:ascii="宋体" w:hAnsi="宋体" w:eastAsia="宋体" w:cs="宋体"/>
          <w:bCs/>
          <w:color w:val="auto"/>
          <w:sz w:val="40"/>
          <w:szCs w:val="40"/>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ind w:right="-346" w:rightChars="-144"/>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29095"/>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23F30403">
      <w:pPr>
        <w:pStyle w:val="31"/>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auto"/>
          <w:sz w:val="32"/>
          <w:szCs w:val="32"/>
          <w:highlight w:val="none"/>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6761"/>
      <w:bookmarkStart w:id="3" w:name="_Toc31806"/>
      <w:bookmarkStart w:id="4" w:name="_Toc500491903"/>
      <w:bookmarkStart w:id="5" w:name="_Toc144974496"/>
      <w:bookmarkStart w:id="6" w:name="_Toc229646710"/>
      <w:bookmarkStart w:id="7" w:name="_Toc16780"/>
      <w:bookmarkStart w:id="8" w:name="_Toc21380"/>
      <w:bookmarkStart w:id="9" w:name="_Toc392345907"/>
      <w:bookmarkStart w:id="10" w:name="_Toc152042304"/>
      <w:bookmarkStart w:id="11" w:name="_Toc7164"/>
      <w:bookmarkStart w:id="12" w:name="_Toc152045528"/>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）的委托，诚邀国内合格参选人就广东省惠州市惠东县稔山镇蟹洲海堤水闸重建工程（编号03号）钢筋采购</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“项目”或“本项目”)（项目编号：HZCY2024009-03）提交竞价申请文件：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6"/>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承包人现场施工所需的钢筋采购</w:t>
      </w:r>
    </w:p>
    <w:p w14:paraId="69D08C0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2"/>
          <w:rFonts w:hint="eastAsia" w:ascii="宋体" w:hAnsi="宋体" w:eastAsia="宋体" w:cs="宋体"/>
          <w:i w:val="0"/>
          <w:iCs w:val="0"/>
          <w:caps w:val="0"/>
          <w:color w:val="auto"/>
          <w:spacing w:val="0"/>
          <w:sz w:val="28"/>
          <w:szCs w:val="28"/>
          <w:highlight w:val="none"/>
          <w:u w:val="none"/>
          <w:shd w:val="clear" w:fill="FFFFFF"/>
        </w:rPr>
        <w:t>三、</w:t>
      </w:r>
      <w:r>
        <w:rPr>
          <w:rStyle w:val="22"/>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2"/>
          <w:rFonts w:hint="eastAsia" w:ascii="宋体" w:hAnsi="宋体" w:eastAsia="宋体" w:cs="宋体"/>
          <w:i w:val="0"/>
          <w:iCs w:val="0"/>
          <w:caps w:val="0"/>
          <w:color w:val="auto"/>
          <w:spacing w:val="0"/>
          <w:sz w:val="28"/>
          <w:szCs w:val="28"/>
          <w:highlight w:val="none"/>
          <w:u w:val="none"/>
          <w:shd w:val="clear" w:fill="FFFFFF"/>
        </w:rPr>
        <w:t>资格要求</w:t>
      </w:r>
    </w:p>
    <w:p w14:paraId="5D9BECA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174AF03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w:t>
      </w:r>
    </w:p>
    <w:p w14:paraId="69B0D81D">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757174B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b/>
          <w:bCs/>
          <w:color w:val="auto"/>
          <w:sz w:val="28"/>
          <w:szCs w:val="28"/>
          <w:highlight w:val="none"/>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4、</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不接受联合体响应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：2024年9月2日12:00。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408456E0">
      <w:pPr>
        <w:framePr w:wrap="auto" w:vAnchor="margin" w:hAnchor="text" w:yAlign="inline"/>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06D6702A">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14:paraId="0C65A05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公告发布时间：2024年8月30日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18795"/>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9"/>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909"/>
        <w:gridCol w:w="5859"/>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广东省惠州市惠东县稔山镇蟹洲海堤水闸重建工程（编号03号）钢筋采购</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承包人现场施工所需的钢筋采购</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9</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525B6F71">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14:paraId="3249BF3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w:t>
            </w:r>
          </w:p>
          <w:p w14:paraId="541B600E">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70E9729F">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4、</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不接受联合体响应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2024年9月2日12:00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none"/>
                <w:lang w:eastAsia="zh-CN"/>
              </w:rPr>
              <w:t>竞价</w:t>
            </w:r>
            <w:r>
              <w:rPr>
                <w:rFonts w:hint="eastAsia" w:ascii="宋体" w:hAnsi="宋体" w:eastAsia="宋体" w:cs="宋体"/>
                <w:color w:val="auto"/>
                <w:sz w:val="28"/>
                <w:szCs w:val="28"/>
                <w:highlight w:val="none"/>
                <w:lang w:eastAsia="zh-CN"/>
              </w:rPr>
              <w:t>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广东省惠州市惠东县稔山镇蟹洲海堤水闸重建工程（编号03号）钢筋采购</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HZCY2024009-03</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5856784D">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5103"/>
      <w:bookmarkStart w:id="16" w:name="_Toc14264"/>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p w14:paraId="5FC24585">
      <w:pPr>
        <w:framePr w:wrap="auto" w:vAnchor="margin" w:hAnchor="text" w:yAlign="inline"/>
        <w:widowControl/>
        <w:jc w:val="left"/>
        <w:rPr>
          <w:rFonts w:hint="eastAsia" w:ascii="仿宋" w:hAnsi="仿宋" w:eastAsia="仿宋" w:cs="仿宋"/>
          <w:i w:val="0"/>
          <w:iCs w:val="0"/>
          <w:color w:val="auto"/>
          <w:kern w:val="0"/>
          <w:sz w:val="28"/>
          <w:szCs w:val="28"/>
          <w:highlight w:val="none"/>
          <w:u w:val="none"/>
          <w:lang w:val="en-US" w:eastAsia="zh-CN" w:bidi="ar"/>
        </w:rPr>
      </w:pPr>
      <w:r>
        <w:rPr>
          <w:rFonts w:hint="eastAsia" w:ascii="仿宋" w:hAnsi="仿宋" w:eastAsia="仿宋" w:cs="仿宋"/>
          <w:color w:val="auto"/>
          <w:kern w:val="2"/>
          <w:sz w:val="32"/>
          <w:szCs w:val="32"/>
          <w:highlight w:val="none"/>
          <w:shd w:val="clear" w:color="auto" w:fill="auto"/>
          <w:lang w:val="en-US" w:eastAsia="zh-CN"/>
        </w:rPr>
        <w:t>项目名称：惠东县稔山镇蟹洲海堤水闸重建工程</w:t>
      </w:r>
    </w:p>
    <w:tbl>
      <w:tblPr>
        <w:tblStyle w:val="19"/>
        <w:tblpPr w:leftFromText="180" w:rightFromText="180" w:vertAnchor="text" w:tblpXSpec="center" w:tblpY="1"/>
        <w:tblOverlap w:val="never"/>
        <w:tblW w:w="10337" w:type="dxa"/>
        <w:jc w:val="center"/>
        <w:tblLayout w:type="fixed"/>
        <w:tblCellMar>
          <w:top w:w="0" w:type="dxa"/>
          <w:left w:w="108" w:type="dxa"/>
          <w:bottom w:w="0" w:type="dxa"/>
          <w:right w:w="108" w:type="dxa"/>
        </w:tblCellMar>
      </w:tblPr>
      <w:tblGrid>
        <w:gridCol w:w="565"/>
        <w:gridCol w:w="1545"/>
        <w:gridCol w:w="1122"/>
        <w:gridCol w:w="1283"/>
        <w:gridCol w:w="888"/>
        <w:gridCol w:w="2027"/>
        <w:gridCol w:w="1735"/>
        <w:gridCol w:w="1172"/>
      </w:tblGrid>
      <w:tr w14:paraId="548D2D01">
        <w:tblPrEx>
          <w:tblCellMar>
            <w:top w:w="0" w:type="dxa"/>
            <w:left w:w="108" w:type="dxa"/>
            <w:bottom w:w="0" w:type="dxa"/>
            <w:right w:w="108" w:type="dxa"/>
          </w:tblCellMar>
        </w:tblPrEx>
        <w:trPr>
          <w:trHeight w:val="1272"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0B205FE5">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en-US" w:eastAsia="zh-CN"/>
              </w:rPr>
            </w:pPr>
            <w:r>
              <w:rPr>
                <w:rFonts w:hint="eastAsia" w:ascii="仿宋" w:hAnsi="仿宋" w:eastAsia="仿宋" w:cs="仿宋"/>
                <w:color w:val="auto"/>
                <w:kern w:val="2"/>
                <w:sz w:val="32"/>
                <w:szCs w:val="32"/>
                <w:highlight w:val="none"/>
                <w:shd w:val="clear" w:color="auto" w:fill="auto"/>
                <w:lang w:val="en-US" w:eastAsia="zh-CN"/>
              </w:rPr>
              <w:t>序号</w:t>
            </w:r>
          </w:p>
        </w:tc>
        <w:tc>
          <w:tcPr>
            <w:tcW w:w="1545" w:type="dxa"/>
            <w:tcBorders>
              <w:top w:val="single" w:color="auto" w:sz="4" w:space="0"/>
              <w:left w:val="single" w:color="auto" w:sz="4" w:space="0"/>
              <w:bottom w:val="single" w:color="auto" w:sz="4" w:space="0"/>
              <w:right w:val="single" w:color="auto" w:sz="4" w:space="0"/>
            </w:tcBorders>
            <w:noWrap w:val="0"/>
            <w:vAlign w:val="center"/>
          </w:tcPr>
          <w:p w14:paraId="0A38C393">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zh-CN" w:eastAsia="zh-CN"/>
              </w:rPr>
            </w:pPr>
            <w:r>
              <w:rPr>
                <w:rFonts w:hint="eastAsia" w:ascii="仿宋" w:hAnsi="仿宋" w:eastAsia="仿宋" w:cs="仿宋"/>
                <w:color w:val="auto"/>
                <w:kern w:val="2"/>
                <w:sz w:val="32"/>
                <w:szCs w:val="32"/>
                <w:highlight w:val="none"/>
                <w:shd w:val="clear" w:color="auto" w:fill="auto"/>
                <w:lang w:val="zh-CN" w:eastAsia="zh-CN"/>
              </w:rPr>
              <w:t>材料名称</w:t>
            </w:r>
          </w:p>
        </w:tc>
        <w:tc>
          <w:tcPr>
            <w:tcW w:w="1122" w:type="dxa"/>
            <w:tcBorders>
              <w:top w:val="single" w:color="auto" w:sz="4" w:space="0"/>
              <w:left w:val="single" w:color="auto" w:sz="4" w:space="0"/>
              <w:bottom w:val="single" w:color="auto" w:sz="4" w:space="0"/>
              <w:right w:val="single" w:color="auto" w:sz="4" w:space="0"/>
            </w:tcBorders>
            <w:noWrap w:val="0"/>
            <w:vAlign w:val="center"/>
          </w:tcPr>
          <w:p w14:paraId="62431227">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en-US" w:eastAsia="zh-CN"/>
              </w:rPr>
            </w:pPr>
            <w:r>
              <w:rPr>
                <w:rFonts w:hint="eastAsia" w:ascii="仿宋" w:hAnsi="仿宋" w:eastAsia="仿宋" w:cs="仿宋"/>
                <w:color w:val="auto"/>
                <w:kern w:val="2"/>
                <w:sz w:val="32"/>
                <w:szCs w:val="32"/>
                <w:highlight w:val="none"/>
                <w:shd w:val="clear" w:color="auto" w:fill="auto"/>
                <w:lang w:val="en-US" w:eastAsia="zh-CN"/>
              </w:rPr>
              <w:t>公称直径</w:t>
            </w:r>
          </w:p>
          <w:p w14:paraId="0CAFD545">
            <w:pPr>
              <w:framePr w:wrap="auto" w:vAnchor="margin" w:hAnchor="text" w:yAlign="inline"/>
              <w:widowControl/>
              <w:jc w:val="center"/>
              <w:rPr>
                <w:rFonts w:hint="default" w:ascii="仿宋" w:hAnsi="仿宋" w:eastAsia="仿宋" w:cs="仿宋"/>
                <w:color w:val="auto"/>
                <w:kern w:val="2"/>
                <w:sz w:val="32"/>
                <w:szCs w:val="32"/>
                <w:highlight w:val="none"/>
                <w:shd w:val="clear" w:color="auto" w:fill="auto"/>
                <w:lang w:val="en-US" w:eastAsia="zh-CN"/>
              </w:rPr>
            </w:pPr>
            <w:r>
              <w:rPr>
                <w:rFonts w:hint="eastAsia" w:ascii="仿宋" w:hAnsi="仿宋" w:eastAsia="仿宋" w:cs="仿宋"/>
                <w:color w:val="auto"/>
                <w:kern w:val="2"/>
                <w:sz w:val="32"/>
                <w:szCs w:val="32"/>
                <w:highlight w:val="none"/>
                <w:shd w:val="clear" w:color="auto" w:fill="auto"/>
                <w:lang w:val="en-US" w:eastAsia="zh-CN"/>
              </w:rPr>
              <w:t>mm</w:t>
            </w:r>
          </w:p>
        </w:tc>
        <w:tc>
          <w:tcPr>
            <w:tcW w:w="1283" w:type="dxa"/>
            <w:tcBorders>
              <w:top w:val="single" w:color="auto" w:sz="4" w:space="0"/>
              <w:left w:val="single" w:color="auto" w:sz="4" w:space="0"/>
              <w:bottom w:val="single" w:color="auto" w:sz="4" w:space="0"/>
              <w:right w:val="single" w:color="auto" w:sz="4" w:space="0"/>
            </w:tcBorders>
            <w:noWrap w:val="0"/>
            <w:vAlign w:val="center"/>
          </w:tcPr>
          <w:p w14:paraId="7510708C">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en-US" w:eastAsia="zh-CN"/>
              </w:rPr>
            </w:pPr>
            <w:r>
              <w:rPr>
                <w:rFonts w:hint="eastAsia" w:ascii="仿宋" w:hAnsi="仿宋" w:eastAsia="仿宋" w:cs="仿宋"/>
                <w:color w:val="auto"/>
                <w:kern w:val="2"/>
                <w:sz w:val="32"/>
                <w:szCs w:val="32"/>
                <w:highlight w:val="none"/>
                <w:shd w:val="clear" w:color="auto" w:fill="auto"/>
                <w:lang w:val="en-US" w:eastAsia="zh-CN"/>
              </w:rPr>
              <w:t>单位</w:t>
            </w:r>
          </w:p>
          <w:p w14:paraId="415A426D">
            <w:pPr>
              <w:framePr w:wrap="auto" w:vAnchor="margin" w:hAnchor="text" w:yAlign="inline"/>
              <w:widowControl/>
              <w:jc w:val="center"/>
              <w:rPr>
                <w:rFonts w:hint="default" w:ascii="仿宋" w:hAnsi="仿宋" w:eastAsia="仿宋" w:cs="仿宋"/>
                <w:color w:val="auto"/>
                <w:kern w:val="2"/>
                <w:sz w:val="32"/>
                <w:szCs w:val="32"/>
                <w:highlight w:val="none"/>
                <w:shd w:val="clear" w:color="auto" w:fill="auto"/>
                <w:lang w:val="en-US" w:eastAsia="zh-CN"/>
              </w:rPr>
            </w:pPr>
            <w:r>
              <w:rPr>
                <w:rFonts w:hint="eastAsia" w:ascii="仿宋" w:hAnsi="仿宋" w:eastAsia="仿宋" w:cs="仿宋"/>
                <w:color w:val="auto"/>
                <w:kern w:val="2"/>
                <w:sz w:val="32"/>
                <w:szCs w:val="32"/>
                <w:highlight w:val="none"/>
                <w:shd w:val="clear" w:color="auto" w:fill="auto"/>
                <w:lang w:val="en-US" w:eastAsia="zh-CN"/>
              </w:rPr>
              <w:t>（吨）</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679888D2">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zh-CN" w:eastAsia="zh-CN"/>
              </w:rPr>
            </w:pPr>
            <w:r>
              <w:rPr>
                <w:rFonts w:hint="eastAsia" w:ascii="仿宋" w:hAnsi="仿宋" w:eastAsia="仿宋" w:cs="仿宋"/>
                <w:color w:val="auto"/>
                <w:kern w:val="2"/>
                <w:sz w:val="32"/>
                <w:szCs w:val="32"/>
                <w:highlight w:val="none"/>
                <w:shd w:val="clear" w:color="auto" w:fill="auto"/>
                <w:lang w:val="zh-CN" w:eastAsia="zh-CN"/>
              </w:rPr>
              <w:t>数量</w:t>
            </w:r>
          </w:p>
        </w:tc>
        <w:tc>
          <w:tcPr>
            <w:tcW w:w="2027" w:type="dxa"/>
            <w:tcBorders>
              <w:top w:val="single" w:color="auto" w:sz="4" w:space="0"/>
              <w:left w:val="single" w:color="auto" w:sz="4" w:space="0"/>
              <w:bottom w:val="single" w:color="000000" w:sz="4" w:space="0"/>
              <w:right w:val="single" w:color="auto" w:sz="4" w:space="0"/>
            </w:tcBorders>
            <w:noWrap w:val="0"/>
            <w:vAlign w:val="center"/>
          </w:tcPr>
          <w:p w14:paraId="39C37D0F">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zh-CN" w:eastAsia="zh-CN"/>
              </w:rPr>
            </w:pPr>
            <w:r>
              <w:rPr>
                <w:rFonts w:hint="eastAsia" w:ascii="仿宋" w:hAnsi="仿宋" w:eastAsia="仿宋" w:cs="仿宋"/>
                <w:color w:val="auto"/>
                <w:kern w:val="2"/>
                <w:sz w:val="32"/>
                <w:szCs w:val="32"/>
                <w:highlight w:val="none"/>
                <w:shd w:val="clear" w:color="auto" w:fill="auto"/>
                <w:lang w:val="en-US" w:eastAsia="zh-CN"/>
              </w:rPr>
              <w:t>不</w:t>
            </w:r>
            <w:r>
              <w:rPr>
                <w:rFonts w:hint="eastAsia" w:ascii="仿宋" w:hAnsi="仿宋" w:eastAsia="仿宋" w:cs="仿宋"/>
                <w:color w:val="auto"/>
                <w:kern w:val="2"/>
                <w:sz w:val="32"/>
                <w:szCs w:val="32"/>
                <w:highlight w:val="none"/>
                <w:shd w:val="clear" w:color="auto" w:fill="auto"/>
                <w:lang w:val="zh-CN" w:eastAsia="zh-CN"/>
              </w:rPr>
              <w:t>含</w:t>
            </w:r>
            <w:r>
              <w:rPr>
                <w:rFonts w:hint="eastAsia" w:ascii="仿宋" w:hAnsi="仿宋" w:eastAsia="仿宋" w:cs="仿宋"/>
                <w:color w:val="auto"/>
                <w:kern w:val="2"/>
                <w:sz w:val="32"/>
                <w:szCs w:val="32"/>
                <w:highlight w:val="none"/>
                <w:shd w:val="clear" w:color="auto" w:fill="auto"/>
                <w:lang w:val="en-US" w:eastAsia="zh-CN"/>
              </w:rPr>
              <w:t>税</w:t>
            </w:r>
            <w:r>
              <w:rPr>
                <w:rFonts w:hint="eastAsia" w:ascii="仿宋" w:hAnsi="仿宋" w:eastAsia="仿宋" w:cs="仿宋"/>
                <w:color w:val="auto"/>
                <w:kern w:val="2"/>
                <w:sz w:val="32"/>
                <w:szCs w:val="32"/>
                <w:highlight w:val="none"/>
                <w:shd w:val="clear" w:color="auto" w:fill="auto"/>
                <w:lang w:val="zh-CN" w:eastAsia="zh-CN"/>
              </w:rPr>
              <w:t>单价</w:t>
            </w:r>
          </w:p>
          <w:p w14:paraId="6648F589">
            <w:pPr>
              <w:framePr w:wrap="auto" w:vAnchor="margin" w:hAnchor="text" w:yAlign="inline"/>
              <w:widowControl/>
              <w:jc w:val="center"/>
              <w:rPr>
                <w:rFonts w:hint="eastAsia" w:ascii="仿宋" w:hAnsi="仿宋" w:eastAsia="仿宋" w:cs="仿宋"/>
                <w:color w:val="auto"/>
                <w:kern w:val="2"/>
                <w:sz w:val="32"/>
                <w:szCs w:val="32"/>
                <w:highlight w:val="none"/>
                <w:shd w:val="clear" w:color="auto" w:fill="auto"/>
                <w:lang w:val="zh-CN" w:eastAsia="zh-CN"/>
              </w:rPr>
            </w:pPr>
            <w:r>
              <w:rPr>
                <w:rFonts w:hint="eastAsia" w:ascii="仿宋" w:hAnsi="仿宋" w:eastAsia="仿宋" w:cs="仿宋"/>
                <w:color w:val="auto"/>
                <w:kern w:val="2"/>
                <w:sz w:val="32"/>
                <w:szCs w:val="32"/>
                <w:highlight w:val="none"/>
                <w:shd w:val="clear" w:color="auto" w:fill="auto"/>
                <w:lang w:val="zh-CN" w:eastAsia="zh-CN"/>
              </w:rPr>
              <w:t>（元）</w:t>
            </w:r>
          </w:p>
        </w:tc>
        <w:tc>
          <w:tcPr>
            <w:tcW w:w="1735" w:type="dxa"/>
            <w:tcBorders>
              <w:top w:val="single" w:color="auto" w:sz="4" w:space="0"/>
              <w:left w:val="single" w:color="auto" w:sz="4" w:space="0"/>
              <w:bottom w:val="single" w:color="auto" w:sz="4" w:space="0"/>
              <w:right w:val="single" w:color="auto" w:sz="4" w:space="0"/>
            </w:tcBorders>
            <w:noWrap w:val="0"/>
            <w:vAlign w:val="center"/>
          </w:tcPr>
          <w:p w14:paraId="5D103DDE">
            <w:pPr>
              <w:framePr w:wrap="auto" w:vAnchor="margin" w:hAnchor="text" w:yAlign="inline"/>
              <w:widowControl/>
              <w:jc w:val="center"/>
              <w:rPr>
                <w:rFonts w:hint="eastAsia" w:ascii="仿宋" w:hAnsi="仿宋" w:eastAsia="仿宋" w:cs="仿宋"/>
                <w:bCs/>
                <w:color w:val="auto"/>
                <w:kern w:val="0"/>
                <w:sz w:val="32"/>
                <w:szCs w:val="32"/>
                <w:highlight w:val="none"/>
                <w:shd w:val="clear" w:color="auto" w:fill="auto"/>
                <w:lang w:val="en-US" w:eastAsia="zh-CN"/>
              </w:rPr>
            </w:pPr>
            <w:r>
              <w:rPr>
                <w:rFonts w:hint="eastAsia" w:ascii="仿宋" w:hAnsi="仿宋" w:eastAsia="仿宋" w:cs="仿宋"/>
                <w:bCs/>
                <w:color w:val="auto"/>
                <w:kern w:val="0"/>
                <w:sz w:val="32"/>
                <w:szCs w:val="32"/>
                <w:highlight w:val="none"/>
                <w:shd w:val="clear" w:color="auto" w:fill="auto"/>
                <w:lang w:val="en-US" w:eastAsia="zh-CN"/>
              </w:rPr>
              <w:t>不含税金额（元）</w:t>
            </w:r>
          </w:p>
        </w:tc>
        <w:tc>
          <w:tcPr>
            <w:tcW w:w="1172" w:type="dxa"/>
            <w:tcBorders>
              <w:top w:val="single" w:color="auto" w:sz="4" w:space="0"/>
              <w:left w:val="single" w:color="auto" w:sz="4" w:space="0"/>
              <w:bottom w:val="single" w:color="auto" w:sz="4" w:space="0"/>
              <w:right w:val="single" w:color="auto" w:sz="4" w:space="0"/>
            </w:tcBorders>
            <w:noWrap w:val="0"/>
            <w:vAlign w:val="center"/>
          </w:tcPr>
          <w:p w14:paraId="75F12107">
            <w:pPr>
              <w:framePr w:wrap="auto" w:vAnchor="margin" w:hAnchor="text" w:yAlign="inline"/>
              <w:widowControl/>
              <w:jc w:val="center"/>
              <w:rPr>
                <w:rFonts w:hint="eastAsia" w:ascii="仿宋" w:hAnsi="仿宋" w:eastAsia="仿宋" w:cs="仿宋"/>
                <w:bCs/>
                <w:color w:val="auto"/>
                <w:kern w:val="0"/>
                <w:sz w:val="32"/>
                <w:szCs w:val="32"/>
                <w:highlight w:val="none"/>
                <w:shd w:val="clear" w:color="auto" w:fill="auto"/>
                <w:lang w:val="en-US" w:eastAsia="zh-CN"/>
              </w:rPr>
            </w:pPr>
            <w:r>
              <w:rPr>
                <w:rFonts w:hint="eastAsia" w:ascii="仿宋" w:hAnsi="仿宋" w:eastAsia="仿宋" w:cs="仿宋"/>
                <w:bCs/>
                <w:color w:val="auto"/>
                <w:kern w:val="0"/>
                <w:sz w:val="32"/>
                <w:szCs w:val="32"/>
                <w:highlight w:val="none"/>
                <w:shd w:val="clear" w:color="auto" w:fill="auto"/>
                <w:lang w:val="en-US" w:eastAsia="zh-CN"/>
              </w:rPr>
              <w:t>备注</w:t>
            </w:r>
          </w:p>
        </w:tc>
      </w:tr>
      <w:tr w14:paraId="4161468F">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3FF29DD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w:t>
            </w:r>
          </w:p>
        </w:tc>
        <w:tc>
          <w:tcPr>
            <w:tcW w:w="1545" w:type="dxa"/>
            <w:vMerge w:val="restart"/>
            <w:tcBorders>
              <w:top w:val="single" w:color="auto" w:sz="4" w:space="0"/>
              <w:left w:val="single" w:color="auto" w:sz="4" w:space="0"/>
              <w:right w:val="single" w:color="auto" w:sz="4" w:space="0"/>
            </w:tcBorders>
            <w:noWrap w:val="0"/>
            <w:vAlign w:val="center"/>
          </w:tcPr>
          <w:p w14:paraId="30B0943F">
            <w:pPr>
              <w:keepNext w:val="0"/>
              <w:keepLines w:val="0"/>
              <w:framePr w:wrap="auto" w:vAnchor="margin" w:hAnchor="text" w:yAlign="inline"/>
              <w:widowControl/>
              <w:suppressLineNumbers w:val="0"/>
              <w:jc w:val="center"/>
              <w:textAlignment w:val="center"/>
              <w:rPr>
                <w:rFonts w:hint="default"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钢筋HPB300</w:t>
            </w:r>
          </w:p>
        </w:tc>
        <w:tc>
          <w:tcPr>
            <w:tcW w:w="1122" w:type="dxa"/>
            <w:tcBorders>
              <w:top w:val="single" w:color="auto" w:sz="4" w:space="0"/>
              <w:left w:val="nil"/>
              <w:bottom w:val="single" w:color="auto" w:sz="4" w:space="0"/>
              <w:right w:val="single" w:color="auto" w:sz="4" w:space="0"/>
            </w:tcBorders>
            <w:noWrap w:val="0"/>
            <w:vAlign w:val="center"/>
          </w:tcPr>
          <w:p w14:paraId="6DB6572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w:t>
            </w:r>
          </w:p>
        </w:tc>
        <w:tc>
          <w:tcPr>
            <w:tcW w:w="1283" w:type="dxa"/>
            <w:tcBorders>
              <w:top w:val="nil"/>
              <w:left w:val="nil"/>
              <w:bottom w:val="single" w:color="auto" w:sz="4" w:space="0"/>
              <w:right w:val="single" w:color="auto" w:sz="4" w:space="0"/>
            </w:tcBorders>
            <w:noWrap w:val="0"/>
            <w:vAlign w:val="center"/>
          </w:tcPr>
          <w:p w14:paraId="0D85E77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5160592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w:t>
            </w:r>
          </w:p>
        </w:tc>
        <w:tc>
          <w:tcPr>
            <w:tcW w:w="2027" w:type="dxa"/>
            <w:tcBorders>
              <w:top w:val="nil"/>
              <w:left w:val="nil"/>
              <w:bottom w:val="single" w:color="auto" w:sz="4" w:space="0"/>
              <w:right w:val="single" w:color="auto" w:sz="4" w:space="0"/>
            </w:tcBorders>
            <w:noWrap w:val="0"/>
            <w:vAlign w:val="bottom"/>
          </w:tcPr>
          <w:p w14:paraId="339B8500">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3D7FF7A7">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52D3BABF">
            <w:pPr>
              <w:framePr w:wrap="auto" w:vAnchor="margin" w:hAnchor="text" w:yAlign="inline"/>
              <w:widowControl/>
              <w:jc w:val="center"/>
              <w:rPr>
                <w:rFonts w:hint="eastAsia" w:ascii="仿宋" w:hAnsi="仿宋" w:eastAsia="仿宋" w:cs="仿宋"/>
                <w:color w:val="auto"/>
                <w:kern w:val="2"/>
                <w:sz w:val="24"/>
                <w:szCs w:val="24"/>
                <w:highlight w:val="none"/>
                <w:shd w:val="clear" w:color="auto" w:fill="auto"/>
                <w:lang w:val="zh-CN" w:eastAsia="zh-CN"/>
              </w:rPr>
            </w:pPr>
          </w:p>
        </w:tc>
      </w:tr>
      <w:tr w14:paraId="5DD2C720">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406A77D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w:t>
            </w:r>
          </w:p>
        </w:tc>
        <w:tc>
          <w:tcPr>
            <w:tcW w:w="1545" w:type="dxa"/>
            <w:vMerge w:val="continue"/>
            <w:tcBorders>
              <w:left w:val="single" w:color="auto" w:sz="4" w:space="0"/>
              <w:right w:val="single" w:color="auto" w:sz="4" w:space="0"/>
            </w:tcBorders>
            <w:noWrap w:val="0"/>
            <w:vAlign w:val="center"/>
          </w:tcPr>
          <w:p w14:paraId="51F792B0">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1C1F3A9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8</w:t>
            </w:r>
          </w:p>
        </w:tc>
        <w:tc>
          <w:tcPr>
            <w:tcW w:w="1283" w:type="dxa"/>
            <w:tcBorders>
              <w:top w:val="nil"/>
              <w:left w:val="nil"/>
              <w:bottom w:val="single" w:color="auto" w:sz="4" w:space="0"/>
              <w:right w:val="single" w:color="auto" w:sz="4" w:space="0"/>
            </w:tcBorders>
            <w:noWrap w:val="0"/>
            <w:vAlign w:val="center"/>
          </w:tcPr>
          <w:p w14:paraId="0F3D929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4AE90A6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5</w:t>
            </w:r>
          </w:p>
        </w:tc>
        <w:tc>
          <w:tcPr>
            <w:tcW w:w="2027" w:type="dxa"/>
            <w:tcBorders>
              <w:top w:val="nil"/>
              <w:left w:val="nil"/>
              <w:bottom w:val="single" w:color="auto" w:sz="4" w:space="0"/>
              <w:right w:val="single" w:color="auto" w:sz="4" w:space="0"/>
            </w:tcBorders>
            <w:noWrap w:val="0"/>
            <w:vAlign w:val="bottom"/>
          </w:tcPr>
          <w:p w14:paraId="735A2363">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03EB6884">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5DA809EA">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15C8C1B7">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0299E84D">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w:t>
            </w:r>
          </w:p>
        </w:tc>
        <w:tc>
          <w:tcPr>
            <w:tcW w:w="1545" w:type="dxa"/>
            <w:vMerge w:val="continue"/>
            <w:tcBorders>
              <w:left w:val="single" w:color="auto" w:sz="4" w:space="0"/>
              <w:right w:val="single" w:color="auto" w:sz="4" w:space="0"/>
            </w:tcBorders>
            <w:noWrap w:val="0"/>
            <w:vAlign w:val="center"/>
          </w:tcPr>
          <w:p w14:paraId="6721E7E9">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1A84A93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10</w:t>
            </w:r>
          </w:p>
        </w:tc>
        <w:tc>
          <w:tcPr>
            <w:tcW w:w="1283" w:type="dxa"/>
            <w:tcBorders>
              <w:top w:val="nil"/>
              <w:left w:val="nil"/>
              <w:bottom w:val="single" w:color="auto" w:sz="4" w:space="0"/>
              <w:right w:val="single" w:color="auto" w:sz="4" w:space="0"/>
            </w:tcBorders>
            <w:noWrap w:val="0"/>
            <w:vAlign w:val="center"/>
          </w:tcPr>
          <w:p w14:paraId="4FB8935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1FB66EEE">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w:t>
            </w:r>
          </w:p>
        </w:tc>
        <w:tc>
          <w:tcPr>
            <w:tcW w:w="2027" w:type="dxa"/>
            <w:tcBorders>
              <w:top w:val="nil"/>
              <w:left w:val="nil"/>
              <w:bottom w:val="single" w:color="auto" w:sz="4" w:space="0"/>
              <w:right w:val="single" w:color="auto" w:sz="4" w:space="0"/>
            </w:tcBorders>
            <w:noWrap w:val="0"/>
            <w:vAlign w:val="bottom"/>
          </w:tcPr>
          <w:p w14:paraId="7913A350">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0AD7634D">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3A568756">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569E85D1">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7A604D91">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4</w:t>
            </w:r>
          </w:p>
        </w:tc>
        <w:tc>
          <w:tcPr>
            <w:tcW w:w="1545" w:type="dxa"/>
            <w:vMerge w:val="continue"/>
            <w:tcBorders>
              <w:left w:val="single" w:color="auto" w:sz="4" w:space="0"/>
              <w:bottom w:val="single" w:color="auto" w:sz="4" w:space="0"/>
              <w:right w:val="single" w:color="auto" w:sz="4" w:space="0"/>
            </w:tcBorders>
            <w:noWrap w:val="0"/>
            <w:vAlign w:val="center"/>
          </w:tcPr>
          <w:p w14:paraId="1340CCA3">
            <w:pPr>
              <w:framePr w:wrap="auto" w:vAnchor="margin" w:hAnchor="text" w:yAlign="inline"/>
              <w:widowControl w:val="0"/>
              <w:jc w:val="center"/>
              <w:rPr>
                <w:rFonts w:hint="eastAsia" w:ascii="仿宋" w:hAnsi="仿宋" w:eastAsia="仿宋" w:cs="仿宋"/>
                <w:i w:val="0"/>
                <w:color w:val="auto"/>
                <w:kern w:val="0"/>
                <w:sz w:val="24"/>
                <w:szCs w:val="24"/>
                <w:highlight w:val="none"/>
                <w:u w:val="none"/>
                <w:lang w:val="en-US" w:eastAsia="zh-CN" w:bidi="ar"/>
              </w:rPr>
            </w:pPr>
          </w:p>
        </w:tc>
        <w:tc>
          <w:tcPr>
            <w:tcW w:w="1122" w:type="dxa"/>
            <w:tcBorders>
              <w:top w:val="single" w:color="auto" w:sz="4" w:space="0"/>
              <w:left w:val="nil"/>
              <w:bottom w:val="single" w:color="auto" w:sz="4" w:space="0"/>
              <w:right w:val="single" w:color="auto" w:sz="4" w:space="0"/>
            </w:tcBorders>
            <w:noWrap w:val="0"/>
            <w:vAlign w:val="center"/>
          </w:tcPr>
          <w:p w14:paraId="08FECEA6">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18</w:t>
            </w:r>
          </w:p>
        </w:tc>
        <w:tc>
          <w:tcPr>
            <w:tcW w:w="1283" w:type="dxa"/>
            <w:tcBorders>
              <w:top w:val="nil"/>
              <w:left w:val="nil"/>
              <w:bottom w:val="single" w:color="auto" w:sz="4" w:space="0"/>
              <w:right w:val="single" w:color="auto" w:sz="4" w:space="0"/>
            </w:tcBorders>
            <w:noWrap w:val="0"/>
            <w:vAlign w:val="center"/>
          </w:tcPr>
          <w:p w14:paraId="4921E260">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3C754C9E">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30</w:t>
            </w:r>
          </w:p>
        </w:tc>
        <w:tc>
          <w:tcPr>
            <w:tcW w:w="2027" w:type="dxa"/>
            <w:tcBorders>
              <w:top w:val="nil"/>
              <w:left w:val="nil"/>
              <w:bottom w:val="single" w:color="auto" w:sz="4" w:space="0"/>
              <w:right w:val="single" w:color="auto" w:sz="4" w:space="0"/>
            </w:tcBorders>
            <w:noWrap w:val="0"/>
            <w:vAlign w:val="bottom"/>
          </w:tcPr>
          <w:p w14:paraId="1169DB3D">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60B2D14D">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12CC864D">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1CF8142F">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14095D43">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w:t>
            </w:r>
          </w:p>
        </w:tc>
        <w:tc>
          <w:tcPr>
            <w:tcW w:w="1545" w:type="dxa"/>
            <w:vMerge w:val="restart"/>
            <w:tcBorders>
              <w:top w:val="single" w:color="auto" w:sz="4" w:space="0"/>
              <w:left w:val="single" w:color="auto" w:sz="4" w:space="0"/>
              <w:right w:val="single" w:color="auto" w:sz="4" w:space="0"/>
            </w:tcBorders>
            <w:noWrap w:val="0"/>
            <w:vAlign w:val="center"/>
          </w:tcPr>
          <w:p w14:paraId="55C032BD">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钢筋HRB400E</w:t>
            </w:r>
          </w:p>
        </w:tc>
        <w:tc>
          <w:tcPr>
            <w:tcW w:w="1122" w:type="dxa"/>
            <w:tcBorders>
              <w:top w:val="single" w:color="auto" w:sz="4" w:space="0"/>
              <w:left w:val="nil"/>
              <w:bottom w:val="single" w:color="auto" w:sz="4" w:space="0"/>
              <w:right w:val="single" w:color="auto" w:sz="4" w:space="0"/>
            </w:tcBorders>
            <w:noWrap w:val="0"/>
            <w:vAlign w:val="center"/>
          </w:tcPr>
          <w:p w14:paraId="2E12A7C9">
            <w:pPr>
              <w:keepNext w:val="0"/>
              <w:keepLines w:val="0"/>
              <w:framePr w:wrap="auto" w:vAnchor="margin" w:hAnchor="text" w:yAlign="inline"/>
              <w:widowControl/>
              <w:suppressLineNumbers w:val="0"/>
              <w:jc w:val="center"/>
              <w:textAlignment w:val="center"/>
              <w:rPr>
                <w:rFonts w:hint="eastAsia" w:ascii="SJQY" w:hAnsi="SJQY" w:eastAsia="SJQY" w:cs="SJQY"/>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10</w:t>
            </w:r>
          </w:p>
        </w:tc>
        <w:tc>
          <w:tcPr>
            <w:tcW w:w="1283" w:type="dxa"/>
            <w:tcBorders>
              <w:top w:val="nil"/>
              <w:left w:val="nil"/>
              <w:bottom w:val="single" w:color="auto" w:sz="4" w:space="0"/>
              <w:right w:val="single" w:color="auto" w:sz="4" w:space="0"/>
            </w:tcBorders>
            <w:noWrap w:val="0"/>
            <w:vAlign w:val="center"/>
          </w:tcPr>
          <w:p w14:paraId="176633B6">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43B6D07E">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5</w:t>
            </w:r>
          </w:p>
        </w:tc>
        <w:tc>
          <w:tcPr>
            <w:tcW w:w="2027" w:type="dxa"/>
            <w:tcBorders>
              <w:top w:val="nil"/>
              <w:left w:val="nil"/>
              <w:bottom w:val="single" w:color="auto" w:sz="4" w:space="0"/>
              <w:right w:val="single" w:color="auto" w:sz="4" w:space="0"/>
            </w:tcBorders>
            <w:noWrap w:val="0"/>
            <w:vAlign w:val="bottom"/>
          </w:tcPr>
          <w:p w14:paraId="28F35B25">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65BA18C1">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58CB0471">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0F30DA51">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03A9F28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w:t>
            </w:r>
          </w:p>
        </w:tc>
        <w:tc>
          <w:tcPr>
            <w:tcW w:w="1545" w:type="dxa"/>
            <w:vMerge w:val="continue"/>
            <w:tcBorders>
              <w:left w:val="single" w:color="auto" w:sz="4" w:space="0"/>
              <w:right w:val="single" w:color="auto" w:sz="4" w:space="0"/>
            </w:tcBorders>
            <w:noWrap w:val="0"/>
            <w:vAlign w:val="center"/>
          </w:tcPr>
          <w:p w14:paraId="5B44D7E4">
            <w:pPr>
              <w:framePr w:wrap="auto" w:vAnchor="margin" w:hAnchor="text" w:yAlign="inline"/>
              <w:widowControl w:val="0"/>
              <w:jc w:val="center"/>
              <w:rPr>
                <w:rFonts w:hint="default"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521A613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12</w:t>
            </w:r>
          </w:p>
        </w:tc>
        <w:tc>
          <w:tcPr>
            <w:tcW w:w="1283" w:type="dxa"/>
            <w:tcBorders>
              <w:top w:val="nil"/>
              <w:left w:val="nil"/>
              <w:bottom w:val="single" w:color="auto" w:sz="4" w:space="0"/>
              <w:right w:val="single" w:color="auto" w:sz="4" w:space="0"/>
            </w:tcBorders>
            <w:noWrap w:val="0"/>
            <w:vAlign w:val="center"/>
          </w:tcPr>
          <w:p w14:paraId="39E8671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13B1E630">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60</w:t>
            </w:r>
          </w:p>
        </w:tc>
        <w:tc>
          <w:tcPr>
            <w:tcW w:w="2027" w:type="dxa"/>
            <w:tcBorders>
              <w:top w:val="nil"/>
              <w:left w:val="nil"/>
              <w:bottom w:val="single" w:color="auto" w:sz="4" w:space="0"/>
              <w:right w:val="single" w:color="auto" w:sz="4" w:space="0"/>
            </w:tcBorders>
            <w:noWrap w:val="0"/>
            <w:vAlign w:val="bottom"/>
          </w:tcPr>
          <w:p w14:paraId="6AE90E1E">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03844D2E">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341C587E">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765E5C8B">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2A5CD6C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7</w:t>
            </w:r>
          </w:p>
        </w:tc>
        <w:tc>
          <w:tcPr>
            <w:tcW w:w="1545" w:type="dxa"/>
            <w:vMerge w:val="continue"/>
            <w:tcBorders>
              <w:left w:val="single" w:color="auto" w:sz="4" w:space="0"/>
              <w:right w:val="single" w:color="auto" w:sz="4" w:space="0"/>
            </w:tcBorders>
            <w:noWrap w:val="0"/>
            <w:vAlign w:val="center"/>
          </w:tcPr>
          <w:p w14:paraId="656D725E">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73A861B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14</w:t>
            </w:r>
          </w:p>
        </w:tc>
        <w:tc>
          <w:tcPr>
            <w:tcW w:w="1283" w:type="dxa"/>
            <w:tcBorders>
              <w:top w:val="nil"/>
              <w:left w:val="nil"/>
              <w:bottom w:val="single" w:color="auto" w:sz="4" w:space="0"/>
              <w:right w:val="single" w:color="auto" w:sz="4" w:space="0"/>
            </w:tcBorders>
            <w:noWrap w:val="0"/>
            <w:vAlign w:val="center"/>
          </w:tcPr>
          <w:p w14:paraId="4A7B344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01D8DFA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200</w:t>
            </w:r>
          </w:p>
        </w:tc>
        <w:tc>
          <w:tcPr>
            <w:tcW w:w="2027" w:type="dxa"/>
            <w:tcBorders>
              <w:top w:val="nil"/>
              <w:left w:val="nil"/>
              <w:bottom w:val="single" w:color="auto" w:sz="4" w:space="0"/>
              <w:right w:val="single" w:color="auto" w:sz="4" w:space="0"/>
            </w:tcBorders>
            <w:noWrap w:val="0"/>
            <w:vAlign w:val="bottom"/>
          </w:tcPr>
          <w:p w14:paraId="0E0D7120">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1BC29031">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1529B28C">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505BB0C5">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3740DC9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8</w:t>
            </w:r>
          </w:p>
        </w:tc>
        <w:tc>
          <w:tcPr>
            <w:tcW w:w="1545" w:type="dxa"/>
            <w:vMerge w:val="continue"/>
            <w:tcBorders>
              <w:left w:val="single" w:color="auto" w:sz="4" w:space="0"/>
              <w:right w:val="single" w:color="auto" w:sz="4" w:space="0"/>
            </w:tcBorders>
            <w:noWrap w:val="0"/>
            <w:vAlign w:val="center"/>
          </w:tcPr>
          <w:p w14:paraId="2C3521DD">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66313B9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16</w:t>
            </w:r>
          </w:p>
        </w:tc>
        <w:tc>
          <w:tcPr>
            <w:tcW w:w="1283" w:type="dxa"/>
            <w:tcBorders>
              <w:top w:val="nil"/>
              <w:left w:val="nil"/>
              <w:bottom w:val="single" w:color="auto" w:sz="4" w:space="0"/>
              <w:right w:val="single" w:color="auto" w:sz="4" w:space="0"/>
            </w:tcBorders>
            <w:noWrap w:val="0"/>
            <w:vAlign w:val="center"/>
          </w:tcPr>
          <w:p w14:paraId="4350C99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220FFF9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300</w:t>
            </w:r>
          </w:p>
        </w:tc>
        <w:tc>
          <w:tcPr>
            <w:tcW w:w="2027" w:type="dxa"/>
            <w:tcBorders>
              <w:top w:val="nil"/>
              <w:left w:val="nil"/>
              <w:bottom w:val="single" w:color="auto" w:sz="4" w:space="0"/>
              <w:right w:val="single" w:color="auto" w:sz="4" w:space="0"/>
            </w:tcBorders>
            <w:noWrap w:val="0"/>
            <w:vAlign w:val="bottom"/>
          </w:tcPr>
          <w:p w14:paraId="25545079">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5D760698">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439262CE">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0C50AB1B">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5715264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9</w:t>
            </w:r>
          </w:p>
        </w:tc>
        <w:tc>
          <w:tcPr>
            <w:tcW w:w="1545" w:type="dxa"/>
            <w:vMerge w:val="continue"/>
            <w:tcBorders>
              <w:left w:val="single" w:color="auto" w:sz="4" w:space="0"/>
              <w:right w:val="single" w:color="auto" w:sz="4" w:space="0"/>
            </w:tcBorders>
            <w:noWrap w:val="0"/>
            <w:vAlign w:val="center"/>
          </w:tcPr>
          <w:p w14:paraId="0109F320">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5EFB6F6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18</w:t>
            </w:r>
          </w:p>
        </w:tc>
        <w:tc>
          <w:tcPr>
            <w:tcW w:w="1283" w:type="dxa"/>
            <w:tcBorders>
              <w:top w:val="nil"/>
              <w:left w:val="nil"/>
              <w:bottom w:val="single" w:color="auto" w:sz="4" w:space="0"/>
              <w:right w:val="single" w:color="auto" w:sz="4" w:space="0"/>
            </w:tcBorders>
            <w:noWrap w:val="0"/>
            <w:vAlign w:val="center"/>
          </w:tcPr>
          <w:p w14:paraId="5B62F28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4610C9F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450</w:t>
            </w:r>
          </w:p>
        </w:tc>
        <w:tc>
          <w:tcPr>
            <w:tcW w:w="2027" w:type="dxa"/>
            <w:tcBorders>
              <w:top w:val="nil"/>
              <w:left w:val="nil"/>
              <w:bottom w:val="single" w:color="auto" w:sz="4" w:space="0"/>
              <w:right w:val="single" w:color="auto" w:sz="4" w:space="0"/>
            </w:tcBorders>
            <w:noWrap w:val="0"/>
            <w:vAlign w:val="bottom"/>
          </w:tcPr>
          <w:p w14:paraId="21E64165">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02252A73">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70F817C1">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1CE8983E">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14D4A5E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10</w:t>
            </w:r>
          </w:p>
        </w:tc>
        <w:tc>
          <w:tcPr>
            <w:tcW w:w="1545" w:type="dxa"/>
            <w:vMerge w:val="continue"/>
            <w:tcBorders>
              <w:left w:val="single" w:color="auto" w:sz="4" w:space="0"/>
              <w:right w:val="single" w:color="auto" w:sz="4" w:space="0"/>
            </w:tcBorders>
            <w:noWrap w:val="0"/>
            <w:vAlign w:val="center"/>
          </w:tcPr>
          <w:p w14:paraId="71FC9FB9">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2787DF4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20</w:t>
            </w:r>
          </w:p>
        </w:tc>
        <w:tc>
          <w:tcPr>
            <w:tcW w:w="1283" w:type="dxa"/>
            <w:tcBorders>
              <w:top w:val="nil"/>
              <w:left w:val="nil"/>
              <w:bottom w:val="single" w:color="auto" w:sz="4" w:space="0"/>
              <w:right w:val="single" w:color="auto" w:sz="4" w:space="0"/>
            </w:tcBorders>
            <w:noWrap w:val="0"/>
            <w:vAlign w:val="center"/>
          </w:tcPr>
          <w:p w14:paraId="2D35456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14E4A5C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100</w:t>
            </w:r>
          </w:p>
        </w:tc>
        <w:tc>
          <w:tcPr>
            <w:tcW w:w="2027" w:type="dxa"/>
            <w:tcBorders>
              <w:top w:val="nil"/>
              <w:left w:val="nil"/>
              <w:bottom w:val="single" w:color="auto" w:sz="4" w:space="0"/>
              <w:right w:val="single" w:color="auto" w:sz="4" w:space="0"/>
            </w:tcBorders>
            <w:noWrap w:val="0"/>
            <w:vAlign w:val="bottom"/>
          </w:tcPr>
          <w:p w14:paraId="0F3CA15F">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263C9CA9">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74C0A649">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3CF88C4C">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5A9B697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11</w:t>
            </w:r>
          </w:p>
        </w:tc>
        <w:tc>
          <w:tcPr>
            <w:tcW w:w="1545" w:type="dxa"/>
            <w:vMerge w:val="continue"/>
            <w:tcBorders>
              <w:left w:val="single" w:color="auto" w:sz="4" w:space="0"/>
              <w:right w:val="single" w:color="auto" w:sz="4" w:space="0"/>
            </w:tcBorders>
            <w:noWrap w:val="0"/>
            <w:vAlign w:val="center"/>
          </w:tcPr>
          <w:p w14:paraId="7F098714">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23B7545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22</w:t>
            </w:r>
          </w:p>
        </w:tc>
        <w:tc>
          <w:tcPr>
            <w:tcW w:w="1283" w:type="dxa"/>
            <w:tcBorders>
              <w:top w:val="nil"/>
              <w:left w:val="nil"/>
              <w:bottom w:val="single" w:color="auto" w:sz="4" w:space="0"/>
              <w:right w:val="single" w:color="auto" w:sz="4" w:space="0"/>
            </w:tcBorders>
            <w:noWrap w:val="0"/>
            <w:vAlign w:val="center"/>
          </w:tcPr>
          <w:p w14:paraId="126ABB3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6EF2656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600</w:t>
            </w:r>
          </w:p>
        </w:tc>
        <w:tc>
          <w:tcPr>
            <w:tcW w:w="2027" w:type="dxa"/>
            <w:tcBorders>
              <w:top w:val="nil"/>
              <w:left w:val="nil"/>
              <w:bottom w:val="single" w:color="auto" w:sz="4" w:space="0"/>
              <w:right w:val="single" w:color="auto" w:sz="4" w:space="0"/>
            </w:tcBorders>
            <w:noWrap w:val="0"/>
            <w:vAlign w:val="bottom"/>
          </w:tcPr>
          <w:p w14:paraId="21F1EB98">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6449315E">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4B0A1781">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2C45263F">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4971A26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12</w:t>
            </w:r>
          </w:p>
        </w:tc>
        <w:tc>
          <w:tcPr>
            <w:tcW w:w="1545" w:type="dxa"/>
            <w:vMerge w:val="continue"/>
            <w:tcBorders>
              <w:left w:val="single" w:color="auto" w:sz="4" w:space="0"/>
              <w:right w:val="single" w:color="auto" w:sz="4" w:space="0"/>
            </w:tcBorders>
            <w:noWrap w:val="0"/>
            <w:vAlign w:val="center"/>
          </w:tcPr>
          <w:p w14:paraId="4CABC052">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2143045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25</w:t>
            </w:r>
          </w:p>
        </w:tc>
        <w:tc>
          <w:tcPr>
            <w:tcW w:w="1283" w:type="dxa"/>
            <w:tcBorders>
              <w:top w:val="nil"/>
              <w:left w:val="nil"/>
              <w:bottom w:val="single" w:color="auto" w:sz="4" w:space="0"/>
              <w:right w:val="single" w:color="auto" w:sz="4" w:space="0"/>
            </w:tcBorders>
            <w:noWrap w:val="0"/>
            <w:vAlign w:val="center"/>
          </w:tcPr>
          <w:p w14:paraId="51426DB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710E19D1">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300</w:t>
            </w:r>
          </w:p>
        </w:tc>
        <w:tc>
          <w:tcPr>
            <w:tcW w:w="2027" w:type="dxa"/>
            <w:tcBorders>
              <w:top w:val="nil"/>
              <w:left w:val="nil"/>
              <w:bottom w:val="single" w:color="auto" w:sz="4" w:space="0"/>
              <w:right w:val="single" w:color="auto" w:sz="4" w:space="0"/>
            </w:tcBorders>
            <w:noWrap w:val="0"/>
            <w:vAlign w:val="bottom"/>
          </w:tcPr>
          <w:p w14:paraId="48617C1F">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5664CA84">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3E13DAD2">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088CD53B">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46A365B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13</w:t>
            </w:r>
          </w:p>
        </w:tc>
        <w:tc>
          <w:tcPr>
            <w:tcW w:w="1545" w:type="dxa"/>
            <w:vMerge w:val="continue"/>
            <w:tcBorders>
              <w:left w:val="single" w:color="auto" w:sz="4" w:space="0"/>
              <w:right w:val="single" w:color="auto" w:sz="4" w:space="0"/>
            </w:tcBorders>
            <w:noWrap w:val="0"/>
            <w:vAlign w:val="center"/>
          </w:tcPr>
          <w:p w14:paraId="6E31F755">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2FE7A2D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32</w:t>
            </w:r>
          </w:p>
        </w:tc>
        <w:tc>
          <w:tcPr>
            <w:tcW w:w="1283" w:type="dxa"/>
            <w:tcBorders>
              <w:top w:val="nil"/>
              <w:left w:val="nil"/>
              <w:bottom w:val="single" w:color="auto" w:sz="4" w:space="0"/>
              <w:right w:val="single" w:color="auto" w:sz="4" w:space="0"/>
            </w:tcBorders>
            <w:noWrap w:val="0"/>
            <w:vAlign w:val="center"/>
          </w:tcPr>
          <w:p w14:paraId="6DA9346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57284C30">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300</w:t>
            </w:r>
          </w:p>
        </w:tc>
        <w:tc>
          <w:tcPr>
            <w:tcW w:w="2027" w:type="dxa"/>
            <w:tcBorders>
              <w:top w:val="nil"/>
              <w:left w:val="nil"/>
              <w:bottom w:val="single" w:color="auto" w:sz="4" w:space="0"/>
              <w:right w:val="single" w:color="auto" w:sz="4" w:space="0"/>
            </w:tcBorders>
            <w:noWrap w:val="0"/>
            <w:vAlign w:val="bottom"/>
          </w:tcPr>
          <w:p w14:paraId="68329496">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en-US" w:eastAsia="zh-CN"/>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621804E8">
            <w:pPr>
              <w:keepNext w:val="0"/>
              <w:keepLines w:val="0"/>
              <w:framePr w:wrap="auto" w:vAnchor="margin" w:hAnchor="text" w:yAlign="inline"/>
              <w:widowControl/>
              <w:suppressLineNumbers w:val="0"/>
              <w:jc w:val="right"/>
              <w:textAlignment w:val="bottom"/>
              <w:rPr>
                <w:rFonts w:hint="eastAsia" w:ascii="仿宋" w:hAnsi="仿宋" w:eastAsia="仿宋" w:cs="仿宋"/>
                <w:color w:val="auto"/>
                <w:kern w:val="0"/>
                <w:sz w:val="24"/>
                <w:szCs w:val="24"/>
                <w:highlight w:val="none"/>
                <w:shd w:val="clear" w:color="auto" w:fill="auto"/>
                <w:lang w:val="zh-CN" w:eastAsia="zh-CN"/>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27FB1777">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068708ED">
        <w:tblPrEx>
          <w:tblCellMar>
            <w:top w:w="0" w:type="dxa"/>
            <w:left w:w="108" w:type="dxa"/>
            <w:bottom w:w="0" w:type="dxa"/>
            <w:right w:w="108" w:type="dxa"/>
          </w:tblCellMar>
        </w:tblPrEx>
        <w:trPr>
          <w:trHeight w:val="53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14:paraId="44FED51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14</w:t>
            </w:r>
          </w:p>
        </w:tc>
        <w:tc>
          <w:tcPr>
            <w:tcW w:w="1545" w:type="dxa"/>
            <w:vMerge w:val="continue"/>
            <w:tcBorders>
              <w:left w:val="single" w:color="auto" w:sz="4" w:space="0"/>
              <w:bottom w:val="single" w:color="auto" w:sz="4" w:space="0"/>
              <w:right w:val="single" w:color="auto" w:sz="4" w:space="0"/>
            </w:tcBorders>
            <w:noWrap w:val="0"/>
            <w:vAlign w:val="center"/>
          </w:tcPr>
          <w:p w14:paraId="1B369156">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en-US" w:eastAsia="zh-CN"/>
              </w:rPr>
            </w:pPr>
          </w:p>
        </w:tc>
        <w:tc>
          <w:tcPr>
            <w:tcW w:w="1122" w:type="dxa"/>
            <w:tcBorders>
              <w:top w:val="single" w:color="auto" w:sz="4" w:space="0"/>
              <w:left w:val="nil"/>
              <w:bottom w:val="single" w:color="auto" w:sz="4" w:space="0"/>
              <w:right w:val="single" w:color="auto" w:sz="4" w:space="0"/>
            </w:tcBorders>
            <w:noWrap w:val="0"/>
            <w:vAlign w:val="center"/>
          </w:tcPr>
          <w:p w14:paraId="67C3703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36</w:t>
            </w:r>
          </w:p>
        </w:tc>
        <w:tc>
          <w:tcPr>
            <w:tcW w:w="1283" w:type="dxa"/>
            <w:tcBorders>
              <w:top w:val="nil"/>
              <w:left w:val="nil"/>
              <w:bottom w:val="single" w:color="auto" w:sz="4" w:space="0"/>
              <w:right w:val="single" w:color="auto" w:sz="4" w:space="0"/>
            </w:tcBorders>
            <w:noWrap w:val="0"/>
            <w:vAlign w:val="center"/>
          </w:tcPr>
          <w:p w14:paraId="34FEB96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吨</w:t>
            </w:r>
          </w:p>
        </w:tc>
        <w:tc>
          <w:tcPr>
            <w:tcW w:w="888" w:type="dxa"/>
            <w:tcBorders>
              <w:top w:val="nil"/>
              <w:left w:val="nil"/>
              <w:bottom w:val="single" w:color="auto" w:sz="4" w:space="0"/>
              <w:right w:val="single" w:color="auto" w:sz="4" w:space="0"/>
            </w:tcBorders>
            <w:noWrap w:val="0"/>
            <w:vAlign w:val="center"/>
          </w:tcPr>
          <w:p w14:paraId="648939C0">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150</w:t>
            </w:r>
          </w:p>
        </w:tc>
        <w:tc>
          <w:tcPr>
            <w:tcW w:w="2027" w:type="dxa"/>
            <w:tcBorders>
              <w:top w:val="nil"/>
              <w:left w:val="nil"/>
              <w:bottom w:val="single" w:color="auto" w:sz="4" w:space="0"/>
              <w:right w:val="single" w:color="auto" w:sz="4" w:space="0"/>
            </w:tcBorders>
            <w:noWrap w:val="0"/>
            <w:vAlign w:val="bottom"/>
          </w:tcPr>
          <w:p w14:paraId="5DC6BACE">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735" w:type="dxa"/>
            <w:tcBorders>
              <w:top w:val="single" w:color="auto" w:sz="4" w:space="0"/>
              <w:left w:val="single" w:color="auto" w:sz="4" w:space="0"/>
              <w:bottom w:val="single" w:color="auto" w:sz="4" w:space="0"/>
              <w:right w:val="single" w:color="auto" w:sz="4" w:space="0"/>
            </w:tcBorders>
            <w:noWrap w:val="0"/>
            <w:vAlign w:val="bottom"/>
          </w:tcPr>
          <w:p w14:paraId="3E25E2E3">
            <w:pPr>
              <w:keepNext w:val="0"/>
              <w:keepLines w:val="0"/>
              <w:framePr w:wrap="auto" w:vAnchor="margin" w:hAnchor="text" w:yAlign="inline"/>
              <w:widowControl/>
              <w:suppressLineNumbers w:val="0"/>
              <w:jc w:val="right"/>
              <w:textAlignment w:val="bottom"/>
              <w:rPr>
                <w:rFonts w:hint="eastAsia" w:ascii="仿宋" w:hAnsi="仿宋" w:eastAsia="仿宋" w:cs="仿宋"/>
                <w:i w:val="0"/>
                <w:color w:val="auto"/>
                <w:kern w:val="0"/>
                <w:sz w:val="22"/>
                <w:szCs w:val="22"/>
                <w:highlight w:val="none"/>
                <w:u w:val="none"/>
                <w:lang w:val="en-US" w:eastAsia="zh-CN" w:bidi="ar"/>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0C13BF71">
            <w:pPr>
              <w:framePr w:wrap="auto" w:vAnchor="margin" w:hAnchor="text" w:yAlign="inline"/>
              <w:widowControl/>
              <w:jc w:val="center"/>
              <w:rPr>
                <w:rFonts w:hint="eastAsia" w:ascii="仿宋" w:hAnsi="仿宋" w:eastAsia="仿宋" w:cs="仿宋"/>
                <w:color w:val="auto"/>
                <w:kern w:val="0"/>
                <w:sz w:val="24"/>
                <w:szCs w:val="24"/>
                <w:highlight w:val="none"/>
                <w:shd w:val="clear" w:color="auto" w:fill="auto"/>
                <w:lang w:val="zh-CN" w:eastAsia="zh-CN"/>
              </w:rPr>
            </w:pPr>
          </w:p>
        </w:tc>
      </w:tr>
      <w:tr w14:paraId="4D30F70C">
        <w:tblPrEx>
          <w:tblCellMar>
            <w:top w:w="0" w:type="dxa"/>
            <w:left w:w="108" w:type="dxa"/>
            <w:bottom w:w="0" w:type="dxa"/>
            <w:right w:w="108" w:type="dxa"/>
          </w:tblCellMar>
        </w:tblPrEx>
        <w:trPr>
          <w:trHeight w:val="530" w:hRule="atLeast"/>
          <w:jc w:val="center"/>
        </w:trPr>
        <w:tc>
          <w:tcPr>
            <w:tcW w:w="7430" w:type="dxa"/>
            <w:gridSpan w:val="6"/>
            <w:tcBorders>
              <w:top w:val="single" w:color="auto" w:sz="4" w:space="0"/>
              <w:left w:val="single" w:color="auto" w:sz="4" w:space="0"/>
              <w:bottom w:val="single" w:color="auto" w:sz="4" w:space="0"/>
              <w:right w:val="single" w:color="auto" w:sz="4" w:space="0"/>
            </w:tcBorders>
            <w:noWrap w:val="0"/>
            <w:vAlign w:val="bottom"/>
          </w:tcPr>
          <w:p w14:paraId="51066062">
            <w:pPr>
              <w:keepNext w:val="0"/>
              <w:keepLines w:val="0"/>
              <w:framePr w:wrap="auto" w:vAnchor="margin" w:hAnchor="text" w:yAlign="inline"/>
              <w:widowControl/>
              <w:suppressLineNumbers w:val="0"/>
              <w:jc w:val="center"/>
              <w:textAlignment w:val="bottom"/>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4"/>
                <w:szCs w:val="24"/>
                <w:highlight w:val="none"/>
                <w:u w:val="none"/>
                <w:lang w:val="en-US" w:eastAsia="zh-CN" w:bidi="ar"/>
              </w:rPr>
              <w:t>不含税金额总价</w:t>
            </w:r>
          </w:p>
        </w:tc>
        <w:tc>
          <w:tcPr>
            <w:tcW w:w="1735" w:type="dxa"/>
            <w:tcBorders>
              <w:top w:val="single" w:color="auto" w:sz="4" w:space="0"/>
              <w:left w:val="single" w:color="auto" w:sz="4" w:space="0"/>
              <w:bottom w:val="single" w:color="auto" w:sz="4" w:space="0"/>
              <w:right w:val="single" w:color="auto" w:sz="4" w:space="0"/>
            </w:tcBorders>
            <w:noWrap w:val="0"/>
            <w:vAlign w:val="center"/>
          </w:tcPr>
          <w:p w14:paraId="52846366">
            <w:pPr>
              <w:keepNext w:val="0"/>
              <w:keepLines w:val="0"/>
              <w:framePr w:wrap="auto" w:vAnchor="margin" w:hAnchor="text" w:yAlign="inline"/>
              <w:widowControl/>
              <w:suppressLineNumbers w:val="0"/>
              <w:jc w:val="right"/>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172" w:type="dxa"/>
            <w:tcBorders>
              <w:top w:val="single" w:color="auto" w:sz="4" w:space="0"/>
              <w:left w:val="single" w:color="auto" w:sz="4" w:space="0"/>
              <w:bottom w:val="single" w:color="auto" w:sz="4" w:space="0"/>
              <w:right w:val="single" w:color="auto" w:sz="4" w:space="0"/>
            </w:tcBorders>
            <w:noWrap w:val="0"/>
            <w:vAlign w:val="center"/>
          </w:tcPr>
          <w:p w14:paraId="14F60468">
            <w:pPr>
              <w:framePr w:wrap="auto" w:vAnchor="margin" w:hAnchor="text" w:yAlign="inline"/>
              <w:widowControl/>
              <w:jc w:val="center"/>
              <w:rPr>
                <w:rFonts w:hint="eastAsia" w:ascii="仿宋" w:hAnsi="仿宋" w:eastAsia="仿宋" w:cs="仿宋"/>
                <w:color w:val="auto"/>
                <w:kern w:val="2"/>
                <w:sz w:val="24"/>
                <w:szCs w:val="24"/>
                <w:highlight w:val="none"/>
                <w:shd w:val="clear" w:color="auto" w:fill="auto"/>
                <w:lang w:val="zh-CN" w:eastAsia="zh-CN"/>
              </w:rPr>
            </w:pPr>
          </w:p>
        </w:tc>
      </w:tr>
      <w:tr w14:paraId="3547AB70">
        <w:tblPrEx>
          <w:tblCellMar>
            <w:top w:w="0" w:type="dxa"/>
            <w:left w:w="108" w:type="dxa"/>
            <w:bottom w:w="0" w:type="dxa"/>
            <w:right w:w="108" w:type="dxa"/>
          </w:tblCellMar>
        </w:tblPrEx>
        <w:trPr>
          <w:trHeight w:val="530" w:hRule="atLeast"/>
          <w:jc w:val="center"/>
        </w:trPr>
        <w:tc>
          <w:tcPr>
            <w:tcW w:w="7430" w:type="dxa"/>
            <w:gridSpan w:val="6"/>
            <w:tcBorders>
              <w:top w:val="nil"/>
              <w:left w:val="single" w:color="auto" w:sz="4" w:space="0"/>
              <w:bottom w:val="single" w:color="auto" w:sz="4" w:space="0"/>
              <w:right w:val="single" w:color="auto" w:sz="4" w:space="0"/>
            </w:tcBorders>
            <w:noWrap w:val="0"/>
            <w:vAlign w:val="bottom"/>
          </w:tcPr>
          <w:p w14:paraId="2D6EE153">
            <w:pPr>
              <w:keepNext w:val="0"/>
              <w:keepLines w:val="0"/>
              <w:framePr w:wrap="auto" w:vAnchor="margin" w:hAnchor="text" w:yAlign="inline"/>
              <w:widowControl/>
              <w:suppressLineNumbers w:val="0"/>
              <w:jc w:val="center"/>
              <w:textAlignment w:val="bottom"/>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4"/>
                <w:szCs w:val="24"/>
                <w:highlight w:val="none"/>
                <w:u w:val="none"/>
                <w:lang w:val="en-US" w:eastAsia="zh-CN" w:bidi="ar"/>
              </w:rPr>
              <w:t>增值税（  %）</w:t>
            </w:r>
          </w:p>
        </w:tc>
        <w:tc>
          <w:tcPr>
            <w:tcW w:w="1735" w:type="dxa"/>
            <w:tcBorders>
              <w:top w:val="nil"/>
              <w:left w:val="single" w:color="auto" w:sz="4" w:space="0"/>
              <w:bottom w:val="single" w:color="auto" w:sz="4" w:space="0"/>
              <w:right w:val="single" w:color="auto" w:sz="4" w:space="0"/>
            </w:tcBorders>
            <w:noWrap w:val="0"/>
            <w:vAlign w:val="center"/>
          </w:tcPr>
          <w:p w14:paraId="491959CA">
            <w:pPr>
              <w:keepNext w:val="0"/>
              <w:keepLines w:val="0"/>
              <w:framePr w:wrap="auto" w:vAnchor="margin" w:hAnchor="text" w:yAlign="inline"/>
              <w:widowControl/>
              <w:suppressLineNumbers w:val="0"/>
              <w:jc w:val="right"/>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172" w:type="dxa"/>
            <w:tcBorders>
              <w:top w:val="single" w:color="auto" w:sz="4" w:space="0"/>
              <w:left w:val="nil"/>
              <w:bottom w:val="single" w:color="auto" w:sz="4" w:space="0"/>
              <w:right w:val="single" w:color="auto" w:sz="4" w:space="0"/>
            </w:tcBorders>
            <w:noWrap w:val="0"/>
            <w:vAlign w:val="center"/>
          </w:tcPr>
          <w:p w14:paraId="0C73F38D">
            <w:pPr>
              <w:framePr w:wrap="auto" w:vAnchor="margin" w:hAnchor="text" w:yAlign="inline"/>
              <w:widowControl/>
              <w:jc w:val="center"/>
              <w:rPr>
                <w:rFonts w:hint="eastAsia" w:ascii="仿宋" w:hAnsi="仿宋" w:eastAsia="仿宋" w:cs="仿宋"/>
                <w:color w:val="auto"/>
                <w:kern w:val="2"/>
                <w:sz w:val="24"/>
                <w:szCs w:val="24"/>
                <w:highlight w:val="none"/>
                <w:shd w:val="clear" w:color="auto" w:fill="auto"/>
                <w:lang w:val="en-US" w:eastAsia="zh-CN"/>
              </w:rPr>
            </w:pPr>
          </w:p>
        </w:tc>
      </w:tr>
      <w:tr w14:paraId="2C74FF37">
        <w:tblPrEx>
          <w:tblCellMar>
            <w:top w:w="0" w:type="dxa"/>
            <w:left w:w="108" w:type="dxa"/>
            <w:bottom w:w="0" w:type="dxa"/>
            <w:right w:w="108" w:type="dxa"/>
          </w:tblCellMar>
        </w:tblPrEx>
        <w:trPr>
          <w:trHeight w:val="594" w:hRule="atLeast"/>
          <w:jc w:val="center"/>
        </w:trPr>
        <w:tc>
          <w:tcPr>
            <w:tcW w:w="7430" w:type="dxa"/>
            <w:gridSpan w:val="6"/>
            <w:tcBorders>
              <w:top w:val="nil"/>
              <w:left w:val="single" w:color="auto" w:sz="4" w:space="0"/>
              <w:bottom w:val="single" w:color="auto" w:sz="4" w:space="0"/>
              <w:right w:val="single" w:color="auto" w:sz="4" w:space="0"/>
            </w:tcBorders>
            <w:noWrap w:val="0"/>
            <w:vAlign w:val="bottom"/>
          </w:tcPr>
          <w:p w14:paraId="50484DE4">
            <w:pPr>
              <w:keepNext w:val="0"/>
              <w:keepLines w:val="0"/>
              <w:framePr w:wrap="auto" w:vAnchor="margin" w:hAnchor="text" w:yAlign="inline"/>
              <w:widowControl/>
              <w:suppressLineNumbers w:val="0"/>
              <w:jc w:val="center"/>
              <w:textAlignment w:val="bottom"/>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4"/>
                <w:szCs w:val="24"/>
                <w:highlight w:val="none"/>
                <w:u w:val="none"/>
                <w:lang w:val="en-US" w:eastAsia="zh-CN" w:bidi="ar"/>
              </w:rPr>
              <w:t>含税金额总价</w:t>
            </w:r>
          </w:p>
        </w:tc>
        <w:tc>
          <w:tcPr>
            <w:tcW w:w="1735" w:type="dxa"/>
            <w:tcBorders>
              <w:top w:val="nil"/>
              <w:left w:val="single" w:color="auto" w:sz="4" w:space="0"/>
              <w:bottom w:val="single" w:color="auto" w:sz="4" w:space="0"/>
              <w:right w:val="single" w:color="auto" w:sz="4" w:space="0"/>
            </w:tcBorders>
            <w:noWrap w:val="0"/>
            <w:vAlign w:val="center"/>
          </w:tcPr>
          <w:p w14:paraId="26F7AE24">
            <w:pPr>
              <w:keepNext w:val="0"/>
              <w:keepLines w:val="0"/>
              <w:framePr w:wrap="auto" w:vAnchor="margin" w:hAnchor="text" w:yAlign="inline"/>
              <w:widowControl/>
              <w:suppressLineNumbers w:val="0"/>
              <w:jc w:val="right"/>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172" w:type="dxa"/>
            <w:tcBorders>
              <w:top w:val="single" w:color="auto" w:sz="4" w:space="0"/>
              <w:left w:val="nil"/>
              <w:bottom w:val="single" w:color="auto" w:sz="4" w:space="0"/>
              <w:right w:val="single" w:color="auto" w:sz="4" w:space="0"/>
            </w:tcBorders>
            <w:noWrap w:val="0"/>
            <w:vAlign w:val="center"/>
          </w:tcPr>
          <w:p w14:paraId="3E10F063">
            <w:pPr>
              <w:framePr w:wrap="auto" w:vAnchor="margin" w:hAnchor="text" w:yAlign="inline"/>
              <w:widowControl/>
              <w:jc w:val="center"/>
              <w:rPr>
                <w:rFonts w:hint="eastAsia" w:ascii="仿宋" w:hAnsi="仿宋" w:eastAsia="仿宋" w:cs="仿宋"/>
                <w:color w:val="auto"/>
                <w:kern w:val="2"/>
                <w:sz w:val="24"/>
                <w:szCs w:val="24"/>
                <w:highlight w:val="none"/>
                <w:shd w:val="clear" w:color="auto" w:fill="auto"/>
                <w:lang w:val="en-US" w:eastAsia="zh-CN"/>
              </w:rPr>
            </w:pPr>
          </w:p>
        </w:tc>
      </w:tr>
    </w:tbl>
    <w:p w14:paraId="1D3D731C">
      <w:pPr>
        <w:framePr w:wrap="auto" w:vAnchor="margin" w:hAnchor="text" w:yAlign="inline"/>
        <w:rPr>
          <w:rFonts w:hint="eastAsia" w:ascii="宋体" w:hAnsi="宋体" w:eastAsia="宋体" w:cs="宋体"/>
          <w:color w:val="auto"/>
          <w:sz w:val="20"/>
          <w:szCs w:val="20"/>
          <w:highlight w:val="none"/>
          <w:lang w:eastAsia="zh-CN"/>
        </w:rPr>
      </w:pPr>
    </w:p>
    <w:p w14:paraId="5A678CDF">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32"/>
          <w:szCs w:val="32"/>
          <w:highlight w:val="none"/>
          <w:u w:val="none"/>
          <w:lang w:val="en-US" w:eastAsia="zh-CN" w:bidi="ar"/>
        </w:rPr>
      </w:pPr>
      <w:r>
        <w:rPr>
          <w:rFonts w:hint="eastAsia" w:ascii="仿宋" w:hAnsi="仿宋" w:eastAsia="仿宋" w:cs="仿宋"/>
          <w:i w:val="0"/>
          <w:color w:val="auto"/>
          <w:kern w:val="0"/>
          <w:sz w:val="32"/>
          <w:szCs w:val="32"/>
          <w:highlight w:val="none"/>
          <w:u w:val="none"/>
          <w:lang w:val="en-US" w:eastAsia="zh-CN" w:bidi="ar"/>
        </w:rPr>
        <w:t xml:space="preserve">                      单位名称：</w:t>
      </w:r>
    </w:p>
    <w:p w14:paraId="3DF806DE">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32"/>
          <w:szCs w:val="32"/>
          <w:highlight w:val="none"/>
          <w:u w:val="none"/>
          <w:lang w:val="en-US" w:eastAsia="zh-CN" w:bidi="ar"/>
        </w:rPr>
      </w:pPr>
      <w:r>
        <w:rPr>
          <w:rFonts w:hint="eastAsia" w:ascii="仿宋" w:hAnsi="仿宋" w:eastAsia="仿宋" w:cs="仿宋"/>
          <w:i w:val="0"/>
          <w:color w:val="auto"/>
          <w:kern w:val="0"/>
          <w:sz w:val="32"/>
          <w:szCs w:val="32"/>
          <w:highlight w:val="none"/>
          <w:u w:val="none"/>
          <w:lang w:val="en-US" w:eastAsia="zh-CN" w:bidi="ar"/>
        </w:rPr>
        <w:t xml:space="preserve">                      联系方式：</w:t>
      </w:r>
    </w:p>
    <w:p w14:paraId="2B4823F9">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32"/>
          <w:szCs w:val="32"/>
          <w:highlight w:val="none"/>
          <w:u w:val="none"/>
          <w:lang w:val="en-US" w:eastAsia="zh-CN" w:bidi="ar"/>
        </w:rPr>
      </w:pPr>
      <w:r>
        <w:rPr>
          <w:rFonts w:hint="eastAsia" w:ascii="仿宋" w:hAnsi="仿宋" w:eastAsia="仿宋" w:cs="仿宋"/>
          <w:i w:val="0"/>
          <w:color w:val="auto"/>
          <w:kern w:val="0"/>
          <w:sz w:val="32"/>
          <w:szCs w:val="32"/>
          <w:highlight w:val="none"/>
          <w:u w:val="none"/>
          <w:lang w:val="en-US" w:eastAsia="zh-CN" w:bidi="ar"/>
        </w:rPr>
        <w:t xml:space="preserve">                      日    期：</w:t>
      </w:r>
    </w:p>
    <w:p w14:paraId="16B612C8">
      <w:pPr>
        <w:framePr w:wrap="auto" w:vAnchor="margin" w:hAnchor="text" w:yAlign="inline"/>
        <w:rPr>
          <w:rFonts w:hint="eastAsia" w:ascii="宋体" w:hAnsi="宋体" w:eastAsia="宋体" w:cs="宋体"/>
          <w:color w:val="auto"/>
          <w:sz w:val="20"/>
          <w:szCs w:val="20"/>
          <w:highlight w:val="none"/>
          <w:lang w:eastAsia="zh-CN"/>
        </w:rPr>
      </w:pPr>
    </w:p>
    <w:p w14:paraId="39698CB8">
      <w:pPr>
        <w:framePr w:wrap="auto" w:vAnchor="margin" w:hAnchor="text" w:yAlign="inline"/>
        <w:rPr>
          <w:rFonts w:hint="eastAsia" w:ascii="宋体" w:hAnsi="宋体" w:eastAsia="宋体" w:cs="宋体"/>
          <w:color w:val="auto"/>
          <w:sz w:val="20"/>
          <w:szCs w:val="20"/>
          <w:highlight w:val="none"/>
          <w:lang w:eastAsia="zh-CN"/>
        </w:rPr>
      </w:pPr>
    </w:p>
    <w:p w14:paraId="1969A47C">
      <w:pPr>
        <w:framePr w:wrap="auto" w:vAnchor="margin" w:hAnchor="text" w:yAlign="inline"/>
        <w:rPr>
          <w:rFonts w:hint="eastAsia" w:ascii="宋体" w:hAnsi="宋体" w:eastAsia="宋体" w:cs="宋体"/>
          <w:color w:val="auto"/>
          <w:sz w:val="20"/>
          <w:szCs w:val="20"/>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6230"/>
      <w:bookmarkStart w:id="18" w:name="_Toc6698"/>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1AAC1B91">
      <w:pPr>
        <w:pStyle w:val="2"/>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030FC68A">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sz w:val="32"/>
          <w:szCs w:val="32"/>
          <w:highlight w:val="none"/>
          <w:lang w:val="en-US" w:eastAsia="zh-CN"/>
        </w:rPr>
      </w:pPr>
      <w:bookmarkStart w:id="19" w:name="_Toc25557"/>
    </w:p>
    <w:bookmarkEnd w:id="19"/>
    <w:p w14:paraId="00284142">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0" w:name="_Toc21515"/>
      <w:bookmarkStart w:id="21" w:name="_Toc16641"/>
      <w:r>
        <w:rPr>
          <w:rFonts w:hint="eastAsia" w:ascii="宋体" w:hAnsi="宋体" w:eastAsia="宋体" w:cs="宋体"/>
          <w:b/>
          <w:bCs/>
          <w:color w:val="auto"/>
          <w:sz w:val="32"/>
          <w:szCs w:val="32"/>
          <w:highlight w:val="none"/>
          <w:lang w:val="en-US" w:eastAsia="zh-CN"/>
        </w:rPr>
        <w:t>第五部分  合同主要条款</w:t>
      </w:r>
      <w:bookmarkEnd w:id="20"/>
    </w:p>
    <w:p w14:paraId="6F39EBDD">
      <w:pPr>
        <w:framePr w:wrap="auto" w:vAnchor="margin" w:hAnchor="text" w:yAlign="inline"/>
        <w:widowControl w:val="0"/>
        <w:numPr>
          <w:ilvl w:val="255"/>
          <w:numId w:val="0"/>
        </w:numPr>
        <w:suppressAutoHyphens/>
        <w:jc w:val="center"/>
        <w:rPr>
          <w:rFonts w:hint="eastAsia" w:ascii="宋体" w:hAnsi="宋体" w:eastAsia="宋体" w:cs="宋体"/>
          <w:b/>
          <w:bCs/>
          <w:color w:val="auto"/>
          <w:sz w:val="40"/>
          <w:szCs w:val="40"/>
          <w:highlight w:val="none"/>
          <w:shd w:val="clear" w:color="FFFFFF" w:fill="D9D9D9"/>
          <w:lang w:val="zh-TW" w:eastAsia="zh-CN"/>
        </w:rPr>
      </w:pPr>
      <w:bookmarkStart w:id="27" w:name="_GoBack"/>
    </w:p>
    <w:p w14:paraId="4FC18FB1">
      <w:pPr>
        <w:framePr w:wrap="auto" w:vAnchor="margin" w:hAnchor="text" w:yAlign="inline"/>
        <w:widowControl w:val="0"/>
        <w:wordWrap w:val="0"/>
        <w:jc w:val="right"/>
        <w:rPr>
          <w:rFonts w:hint="eastAsia" w:ascii="宋体" w:hAnsi="宋体" w:eastAsia="宋体" w:cs="宋体"/>
          <w:color w:val="auto"/>
          <w:kern w:val="2"/>
          <w:sz w:val="32"/>
          <w:szCs w:val="32"/>
          <w:highlight w:val="none"/>
          <w:u w:val="none"/>
          <w:lang w:val="en-US" w:eastAsia="zh-CN"/>
        </w:rPr>
      </w:pPr>
      <w:r>
        <w:rPr>
          <w:rFonts w:hint="eastAsia" w:ascii="宋体" w:hAnsi="宋体" w:eastAsia="宋体" w:cs="宋体"/>
          <w:color w:val="auto"/>
          <w:kern w:val="2"/>
          <w:sz w:val="32"/>
          <w:szCs w:val="32"/>
          <w:highlight w:val="none"/>
          <w:lang w:eastAsia="zh-CN"/>
        </w:rPr>
        <w:t>合同编号：</w:t>
      </w:r>
      <w:r>
        <w:rPr>
          <w:rFonts w:hint="eastAsia" w:ascii="宋体" w:hAnsi="宋体" w:eastAsia="宋体" w:cs="宋体"/>
          <w:color w:val="auto"/>
          <w:kern w:val="2"/>
          <w:sz w:val="32"/>
          <w:szCs w:val="32"/>
          <w:highlight w:val="none"/>
          <w:u w:val="none"/>
          <w:lang w:val="en-US" w:eastAsia="zh-CN"/>
        </w:rPr>
        <w:t xml:space="preserve">   </w:t>
      </w:r>
    </w:p>
    <w:p w14:paraId="2DA18672">
      <w:pPr>
        <w:framePr w:wrap="auto" w:vAnchor="margin" w:hAnchor="text" w:yAlign="inline"/>
        <w:widowControl w:val="0"/>
        <w:jc w:val="both"/>
        <w:rPr>
          <w:rFonts w:hint="eastAsia" w:ascii="宋体" w:hAnsi="宋体" w:eastAsia="宋体" w:cs="宋体"/>
          <w:color w:val="auto"/>
          <w:kern w:val="2"/>
          <w:sz w:val="32"/>
          <w:szCs w:val="32"/>
          <w:highlight w:val="none"/>
          <w:lang w:eastAsia="zh-CN"/>
        </w:rPr>
      </w:pPr>
    </w:p>
    <w:p w14:paraId="2C37C759">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2AB4D812">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55B82B84">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3A6F3497">
      <w:pPr>
        <w:framePr w:wrap="auto" w:vAnchor="margin" w:hAnchor="text" w:yAlign="inline"/>
        <w:widowControl w:val="0"/>
        <w:jc w:val="center"/>
        <w:rPr>
          <w:rFonts w:hint="eastAsia" w:ascii="宋体" w:hAnsi="宋体" w:eastAsia="宋体" w:cs="宋体"/>
          <w:b/>
          <w:bCs w:val="0"/>
          <w:color w:val="auto"/>
          <w:kern w:val="2"/>
          <w:sz w:val="48"/>
          <w:szCs w:val="48"/>
          <w:highlight w:val="none"/>
          <w:lang w:val="en-US" w:eastAsia="zh-CN"/>
        </w:rPr>
      </w:pPr>
    </w:p>
    <w:p w14:paraId="125FAA59">
      <w:pPr>
        <w:framePr w:wrap="auto" w:vAnchor="margin" w:hAnchor="text" w:yAlign="inline"/>
        <w:widowControl w:val="0"/>
        <w:jc w:val="center"/>
        <w:rPr>
          <w:rFonts w:hint="eastAsia" w:ascii="宋体" w:hAnsi="宋体" w:eastAsia="宋体" w:cs="宋体"/>
          <w:b/>
          <w:bCs w:val="0"/>
          <w:color w:val="auto"/>
          <w:kern w:val="2"/>
          <w:sz w:val="48"/>
          <w:szCs w:val="48"/>
          <w:highlight w:val="none"/>
          <w:lang w:eastAsia="zh-CN"/>
        </w:rPr>
      </w:pPr>
      <w:r>
        <w:rPr>
          <w:rFonts w:hint="eastAsia" w:ascii="宋体" w:hAnsi="宋体" w:eastAsia="宋体" w:cs="宋体"/>
          <w:b/>
          <w:bCs w:val="0"/>
          <w:color w:val="auto"/>
          <w:kern w:val="2"/>
          <w:sz w:val="48"/>
          <w:szCs w:val="48"/>
          <w:highlight w:val="none"/>
          <w:lang w:eastAsia="zh-CN"/>
        </w:rPr>
        <w:t>钢筋采购供应合同</w:t>
      </w:r>
    </w:p>
    <w:p w14:paraId="0E984085">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464DEC3">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323206D">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785F5EF">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7FD565E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017E5A8E">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74EC5EAB">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r>
        <w:rPr>
          <w:rFonts w:hint="eastAsia" w:ascii="宋体" w:hAnsi="宋体" w:eastAsia="宋体" w:cs="宋体"/>
          <w:color w:val="auto"/>
          <w:kern w:val="2"/>
          <w:sz w:val="32"/>
          <w:szCs w:val="32"/>
          <w:highlight w:val="none"/>
          <w:lang w:eastAsia="zh-CN"/>
        </w:rPr>
        <w:t>（注:本合同书仅为合同的供参考文本，合同签订双方可根据项目的具体要求进行修订)</w:t>
      </w:r>
    </w:p>
    <w:p w14:paraId="103EF0B7">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58F896D9">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3882688">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412808B6">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BB87119">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60F370E2">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27E5C92A">
      <w:pPr>
        <w:framePr w:wrap="auto" w:vAnchor="margin" w:hAnchor="text" w:yAlign="inline"/>
        <w:widowControl w:val="0"/>
        <w:jc w:val="center"/>
        <w:rPr>
          <w:rFonts w:hint="eastAsia" w:ascii="宋体" w:hAnsi="宋体" w:eastAsia="宋体" w:cs="宋体"/>
          <w:color w:val="auto"/>
          <w:kern w:val="2"/>
          <w:sz w:val="32"/>
          <w:szCs w:val="32"/>
          <w:highlight w:val="none"/>
          <w:lang w:eastAsia="zh-CN"/>
        </w:rPr>
      </w:pPr>
    </w:p>
    <w:p w14:paraId="4EB15DE8">
      <w:pPr>
        <w:framePr w:wrap="auto" w:vAnchor="margin" w:hAnchor="text" w:yAlign="inline"/>
        <w:widowControl w:val="0"/>
        <w:jc w:val="center"/>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t xml:space="preserve">年 </w:t>
      </w:r>
      <w:r>
        <w:rPr>
          <w:rFonts w:hint="eastAsia" w:ascii="宋体" w:hAnsi="宋体" w:eastAsia="宋体" w:cs="宋体"/>
          <w:b/>
          <w:color w:val="auto"/>
          <w:kern w:val="2"/>
          <w:sz w:val="36"/>
          <w:szCs w:val="36"/>
          <w:highlight w:val="none"/>
          <w:lang w:val="en-US" w:eastAsia="zh-CN"/>
        </w:rPr>
        <w:t xml:space="preserve">  </w:t>
      </w:r>
      <w:r>
        <w:rPr>
          <w:rFonts w:hint="eastAsia" w:ascii="宋体" w:hAnsi="宋体" w:eastAsia="宋体" w:cs="宋体"/>
          <w:b/>
          <w:color w:val="auto"/>
          <w:kern w:val="2"/>
          <w:sz w:val="36"/>
          <w:szCs w:val="36"/>
          <w:highlight w:val="none"/>
          <w:lang w:eastAsia="zh-CN"/>
        </w:rPr>
        <w:t>月</w:t>
      </w:r>
      <w:r>
        <w:rPr>
          <w:rFonts w:hint="eastAsia" w:ascii="宋体" w:hAnsi="宋体" w:eastAsia="宋体" w:cs="宋体"/>
          <w:b/>
          <w:color w:val="auto"/>
          <w:kern w:val="2"/>
          <w:sz w:val="36"/>
          <w:szCs w:val="36"/>
          <w:highlight w:val="none"/>
          <w:lang w:val="en-US" w:eastAsia="zh-CN"/>
        </w:rPr>
        <w:t xml:space="preserve">   日</w:t>
      </w:r>
    </w:p>
    <w:p w14:paraId="72CD0499">
      <w:pPr>
        <w:framePr w:wrap="auto" w:vAnchor="margin" w:hAnchor="text" w:yAlign="inline"/>
        <w:widowControl w:val="0"/>
        <w:jc w:val="both"/>
        <w:rPr>
          <w:rFonts w:hint="eastAsia" w:ascii="宋体" w:hAnsi="宋体" w:eastAsia="宋体" w:cs="宋体"/>
          <w:b/>
          <w:color w:val="auto"/>
          <w:kern w:val="2"/>
          <w:sz w:val="36"/>
          <w:szCs w:val="36"/>
          <w:highlight w:val="none"/>
          <w:lang w:eastAsia="zh-CN"/>
        </w:rPr>
      </w:pPr>
    </w:p>
    <w:p w14:paraId="1CDAC1E8">
      <w:pPr>
        <w:framePr w:wrap="auto" w:vAnchor="margin" w:hAnchor="text" w:yAlign="inline"/>
        <w:rPr>
          <w:rFonts w:hint="eastAsia" w:ascii="宋体" w:hAnsi="宋体" w:eastAsia="宋体" w:cs="宋体"/>
          <w:b/>
          <w:color w:val="auto"/>
          <w:kern w:val="2"/>
          <w:sz w:val="36"/>
          <w:szCs w:val="36"/>
          <w:highlight w:val="none"/>
          <w:lang w:eastAsia="zh-CN"/>
        </w:rPr>
      </w:pPr>
      <w:r>
        <w:rPr>
          <w:rFonts w:hint="eastAsia" w:ascii="宋体" w:hAnsi="宋体" w:eastAsia="宋体" w:cs="宋体"/>
          <w:b/>
          <w:color w:val="auto"/>
          <w:kern w:val="2"/>
          <w:sz w:val="36"/>
          <w:szCs w:val="36"/>
          <w:highlight w:val="none"/>
          <w:lang w:eastAsia="zh-CN"/>
        </w:rPr>
        <w:br w:type="page"/>
      </w:r>
    </w:p>
    <w:p w14:paraId="117FAFA0">
      <w:pPr>
        <w:framePr w:wrap="auto" w:vAnchor="margin" w:hAnchor="text" w:yAlign="inline"/>
        <w:widowControl w:val="0"/>
        <w:autoSpaceDE w:val="0"/>
        <w:autoSpaceDN w:val="0"/>
        <w:spacing w:line="360" w:lineRule="auto"/>
        <w:jc w:val="both"/>
        <w:rPr>
          <w:rFonts w:hint="eastAsia" w:ascii="宋体" w:hAnsi="宋体" w:eastAsia="宋体" w:cs="宋体"/>
          <w:color w:val="auto"/>
          <w:kern w:val="2"/>
          <w:sz w:val="24"/>
          <w:szCs w:val="24"/>
          <w:highlight w:val="none"/>
          <w:lang w:val="zh-CN" w:eastAsia="zh-CN"/>
        </w:rPr>
      </w:pPr>
    </w:p>
    <w:p w14:paraId="630CECB4">
      <w:pPr>
        <w:framePr w:wrap="auto" w:vAnchor="margin" w:hAnchor="text" w:yAlign="inline"/>
        <w:widowControl w:val="0"/>
        <w:autoSpaceDE w:val="0"/>
        <w:autoSpaceDN w:val="0"/>
        <w:spacing w:line="360" w:lineRule="auto"/>
        <w:jc w:val="both"/>
        <w:rPr>
          <w:rFonts w:hint="eastAsia" w:ascii="宋体" w:hAnsi="宋体" w:eastAsia="宋体" w:cs="宋体"/>
          <w:color w:val="auto"/>
          <w:kern w:val="2"/>
          <w:sz w:val="24"/>
          <w:szCs w:val="24"/>
          <w:highlight w:val="none"/>
          <w:u w:val="single"/>
          <w:lang w:eastAsia="zh-CN"/>
        </w:rPr>
      </w:pPr>
      <w:r>
        <w:rPr>
          <w:rFonts w:hint="eastAsia" w:ascii="宋体" w:hAnsi="宋体" w:eastAsia="宋体" w:cs="宋体"/>
          <w:color w:val="auto"/>
          <w:kern w:val="2"/>
          <w:sz w:val="24"/>
          <w:szCs w:val="24"/>
          <w:highlight w:val="none"/>
          <w:lang w:val="zh-CN" w:eastAsia="zh-CN"/>
        </w:rPr>
        <w:t>甲方</w:t>
      </w:r>
      <w:r>
        <w:rPr>
          <w:rFonts w:hint="eastAsia" w:ascii="宋体" w:hAnsi="宋体" w:eastAsia="宋体" w:cs="宋体"/>
          <w:color w:val="auto"/>
          <w:kern w:val="2"/>
          <w:sz w:val="24"/>
          <w:szCs w:val="24"/>
          <w:highlight w:val="none"/>
          <w:lang w:eastAsia="zh-CN"/>
        </w:rPr>
        <w:t>（需方）：</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p>
    <w:p w14:paraId="65DC66D7">
      <w:pPr>
        <w:framePr w:wrap="auto" w:vAnchor="margin" w:hAnchor="text" w:yAlign="inline"/>
        <w:widowControl w:val="0"/>
        <w:autoSpaceDE w:val="0"/>
        <w:autoSpaceDN w:val="0"/>
        <w:spacing w:line="360" w:lineRule="auto"/>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val="zh-CN" w:eastAsia="zh-CN"/>
        </w:rPr>
        <w:t>乙方</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lang w:val="zh-CN" w:eastAsia="zh-CN"/>
        </w:rPr>
        <w:t>供方</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p>
    <w:p w14:paraId="4B79B310">
      <w:pPr>
        <w:framePr w:wrap="auto" w:vAnchor="margin" w:hAnchor="text" w:yAlign="inline"/>
        <w:widowControl w:val="0"/>
        <w:tabs>
          <w:tab w:val="left" w:pos="1260"/>
        </w:tabs>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val="zh-CN" w:eastAsia="zh-CN"/>
        </w:rPr>
      </w:pPr>
      <w:r>
        <w:rPr>
          <w:rFonts w:hint="eastAsia" w:ascii="宋体" w:hAnsi="宋体" w:eastAsia="宋体" w:cs="宋体"/>
          <w:color w:val="auto"/>
          <w:kern w:val="2"/>
          <w:sz w:val="24"/>
          <w:szCs w:val="24"/>
          <w:highlight w:val="none"/>
          <w:lang w:val="zh-CN" w:eastAsia="zh-CN"/>
        </w:rPr>
        <w:t>为保证甲方</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val="zh-CN" w:eastAsia="zh-CN"/>
        </w:rPr>
        <w:t>项目</w:t>
      </w:r>
      <w:r>
        <w:rPr>
          <w:rFonts w:hint="eastAsia" w:ascii="宋体" w:hAnsi="宋体" w:eastAsia="宋体" w:cs="宋体"/>
          <w:color w:val="auto"/>
          <w:kern w:val="2"/>
          <w:sz w:val="24"/>
          <w:szCs w:val="24"/>
          <w:highlight w:val="none"/>
          <w:lang w:eastAsia="zh-CN"/>
        </w:rPr>
        <w:t>（下称“</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lang w:eastAsia="zh-CN"/>
        </w:rPr>
        <w:t>的平稳供应，满足项目的</w:t>
      </w:r>
      <w:r>
        <w:rPr>
          <w:rFonts w:hint="eastAsia" w:ascii="宋体" w:hAnsi="宋体" w:eastAsia="宋体" w:cs="宋体"/>
          <w:color w:val="auto"/>
          <w:kern w:val="2"/>
          <w:sz w:val="24"/>
          <w:szCs w:val="24"/>
          <w:highlight w:val="none"/>
          <w:lang w:val="zh-CN" w:eastAsia="zh-CN"/>
        </w:rPr>
        <w:t>施工要求</w:t>
      </w:r>
      <w:r>
        <w:rPr>
          <w:rFonts w:hint="eastAsia" w:ascii="宋体" w:hAnsi="宋体" w:eastAsia="宋体" w:cs="宋体"/>
          <w:color w:val="auto"/>
          <w:kern w:val="2"/>
          <w:sz w:val="24"/>
          <w:szCs w:val="24"/>
          <w:highlight w:val="none"/>
          <w:lang w:eastAsia="zh-CN"/>
        </w:rPr>
        <w:t xml:space="preserve"> </w:t>
      </w:r>
      <w:r>
        <w:rPr>
          <w:rFonts w:hint="eastAsia" w:ascii="宋体" w:hAnsi="宋体" w:eastAsia="宋体" w:cs="宋体"/>
          <w:color w:val="auto"/>
          <w:kern w:val="2"/>
          <w:sz w:val="24"/>
          <w:szCs w:val="24"/>
          <w:highlight w:val="none"/>
          <w:lang w:val="zh-CN" w:eastAsia="zh-CN"/>
        </w:rPr>
        <w:t>，甲乙双方拟就</w:t>
      </w:r>
      <w:r>
        <w:rPr>
          <w:rFonts w:hint="eastAsia" w:ascii="宋体" w:hAnsi="宋体" w:eastAsia="宋体" w:cs="宋体"/>
          <w:color w:val="auto"/>
          <w:kern w:val="2"/>
          <w:sz w:val="24"/>
          <w:szCs w:val="24"/>
          <w:highlight w:val="none"/>
          <w:u w:val="single"/>
          <w:lang w:val="zh-CN"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val="zh-CN" w:eastAsia="zh-CN"/>
        </w:rPr>
        <w:t xml:space="preserve"> </w:t>
      </w:r>
      <w:r>
        <w:rPr>
          <w:rFonts w:hint="eastAsia" w:ascii="宋体" w:hAnsi="宋体" w:eastAsia="宋体" w:cs="宋体"/>
          <w:color w:val="auto"/>
          <w:kern w:val="2"/>
          <w:sz w:val="24"/>
          <w:szCs w:val="24"/>
          <w:highlight w:val="none"/>
          <w:lang w:val="zh-CN" w:eastAsia="zh-CN"/>
        </w:rPr>
        <w:t>项目</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lang w:val="zh-CN" w:eastAsia="zh-CN"/>
        </w:rPr>
        <w:t>的需求与供应进行合作。经双方友好协商一致，</w:t>
      </w:r>
      <w:r>
        <w:rPr>
          <w:rFonts w:hint="eastAsia" w:ascii="宋体" w:hAnsi="宋体" w:eastAsia="宋体" w:cs="宋体"/>
          <w:color w:val="auto"/>
          <w:kern w:val="2"/>
          <w:sz w:val="24"/>
          <w:szCs w:val="24"/>
          <w:highlight w:val="none"/>
          <w:lang w:eastAsia="zh-CN"/>
        </w:rPr>
        <w:t>特签订本合同，以便共同遵守</w:t>
      </w:r>
      <w:r>
        <w:rPr>
          <w:rFonts w:hint="eastAsia" w:ascii="宋体" w:hAnsi="宋体" w:eastAsia="宋体" w:cs="宋体"/>
          <w:color w:val="auto"/>
          <w:kern w:val="2"/>
          <w:sz w:val="24"/>
          <w:szCs w:val="24"/>
          <w:highlight w:val="none"/>
          <w:lang w:val="zh-CN" w:eastAsia="zh-CN"/>
        </w:rPr>
        <w:t>：</w:t>
      </w:r>
    </w:p>
    <w:p w14:paraId="1F8EA93C">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eastAsia="zh-CN"/>
        </w:rPr>
        <w:t>第一条  项目需求情况</w:t>
      </w:r>
    </w:p>
    <w:p w14:paraId="1A5A857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u w:val="single"/>
          <w:lang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合同标的：</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p>
    <w:p w14:paraId="1E2A2D5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u w:val="single"/>
          <w:lang w:val="en-US" w:eastAsia="zh-CN"/>
        </w:rPr>
      </w:pP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供应地点：</w:t>
      </w:r>
      <w:r>
        <w:rPr>
          <w:rFonts w:hint="eastAsia" w:ascii="宋体" w:hAnsi="宋体" w:eastAsia="宋体" w:cs="宋体"/>
          <w:color w:val="auto"/>
          <w:kern w:val="2"/>
          <w:sz w:val="24"/>
          <w:szCs w:val="24"/>
          <w:highlight w:val="none"/>
          <w:u w:val="single"/>
          <w:lang w:val="en-US" w:eastAsia="zh-CN"/>
        </w:rPr>
        <w:t xml:space="preserve">     </w:t>
      </w:r>
    </w:p>
    <w:p w14:paraId="3CD7ECA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供货时间：</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 年</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月起至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 年</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月止（具体以甲方的需求计划为准）。</w:t>
      </w:r>
    </w:p>
    <w:p w14:paraId="306F100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4</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 xml:space="preserve">材料品种、规格、数量、单价、金额 </w:t>
      </w:r>
    </w:p>
    <w:tbl>
      <w:tblPr>
        <w:tblStyle w:val="19"/>
        <w:tblW w:w="0" w:type="auto"/>
        <w:tblInd w:w="0" w:type="dxa"/>
        <w:tblLayout w:type="fixed"/>
        <w:tblCellMar>
          <w:top w:w="0" w:type="dxa"/>
          <w:left w:w="108" w:type="dxa"/>
          <w:bottom w:w="0" w:type="dxa"/>
          <w:right w:w="108" w:type="dxa"/>
        </w:tblCellMar>
      </w:tblPr>
      <w:tblGrid>
        <w:gridCol w:w="514"/>
        <w:gridCol w:w="1200"/>
        <w:gridCol w:w="1221"/>
        <w:gridCol w:w="934"/>
        <w:gridCol w:w="970"/>
        <w:gridCol w:w="1905"/>
        <w:gridCol w:w="1575"/>
        <w:gridCol w:w="1065"/>
      </w:tblGrid>
      <w:tr w14:paraId="48E1B682">
        <w:tblPrEx>
          <w:tblCellMar>
            <w:top w:w="0" w:type="dxa"/>
            <w:left w:w="108" w:type="dxa"/>
            <w:bottom w:w="0" w:type="dxa"/>
            <w:right w:w="108" w:type="dxa"/>
          </w:tblCellMar>
        </w:tblPrEx>
        <w:trPr>
          <w:trHeight w:val="602"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32EE3C0E">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shd w:val="clear" w:color="auto" w:fill="auto"/>
                <w:lang w:val="en-US" w:eastAsia="zh-CN"/>
              </w:rPr>
              <w:t>序号</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3A1642A">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zh-CN" w:eastAsia="zh-CN"/>
              </w:rPr>
            </w:pPr>
            <w:r>
              <w:rPr>
                <w:rFonts w:hint="eastAsia" w:ascii="宋体" w:hAnsi="宋体" w:eastAsia="宋体" w:cs="宋体"/>
                <w:color w:val="auto"/>
                <w:kern w:val="2"/>
                <w:sz w:val="24"/>
                <w:szCs w:val="24"/>
                <w:highlight w:val="none"/>
                <w:shd w:val="clear" w:color="auto" w:fill="auto"/>
                <w:lang w:val="zh-CN" w:eastAsia="zh-CN"/>
              </w:rPr>
              <w:t>材料名称</w:t>
            </w:r>
          </w:p>
        </w:tc>
        <w:tc>
          <w:tcPr>
            <w:tcW w:w="1221" w:type="dxa"/>
            <w:tcBorders>
              <w:top w:val="single" w:color="auto" w:sz="4" w:space="0"/>
              <w:left w:val="single" w:color="auto" w:sz="4" w:space="0"/>
              <w:bottom w:val="single" w:color="auto" w:sz="4" w:space="0"/>
              <w:right w:val="single" w:color="auto" w:sz="4" w:space="0"/>
            </w:tcBorders>
            <w:noWrap w:val="0"/>
            <w:vAlign w:val="center"/>
          </w:tcPr>
          <w:p w14:paraId="60CFF5DA">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shd w:val="clear" w:color="auto" w:fill="auto"/>
                <w:lang w:val="en-US" w:eastAsia="zh-CN"/>
              </w:rPr>
              <w:t>公称直径</w:t>
            </w:r>
          </w:p>
          <w:p w14:paraId="7ED68549">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shd w:val="clear" w:color="auto" w:fill="auto"/>
                <w:lang w:val="en-US" w:eastAsia="zh-CN"/>
              </w:rPr>
              <w:t>mm</w:t>
            </w:r>
          </w:p>
        </w:tc>
        <w:tc>
          <w:tcPr>
            <w:tcW w:w="934" w:type="dxa"/>
            <w:tcBorders>
              <w:top w:val="single" w:color="auto" w:sz="4" w:space="0"/>
              <w:left w:val="single" w:color="auto" w:sz="4" w:space="0"/>
              <w:bottom w:val="single" w:color="auto" w:sz="4" w:space="0"/>
              <w:right w:val="single" w:color="auto" w:sz="4" w:space="0"/>
            </w:tcBorders>
            <w:noWrap w:val="0"/>
            <w:vAlign w:val="center"/>
          </w:tcPr>
          <w:p w14:paraId="6CFAB4C7">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shd w:val="clear" w:color="auto" w:fill="auto"/>
                <w:lang w:val="en-US" w:eastAsia="zh-CN"/>
              </w:rPr>
              <w:t>单位</w:t>
            </w:r>
          </w:p>
          <w:p w14:paraId="75B1B111">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shd w:val="clear" w:color="auto" w:fill="auto"/>
                <w:lang w:val="en-US" w:eastAsia="zh-CN"/>
              </w:rPr>
              <w:t>（吨）</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C138EB9">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zh-CN" w:eastAsia="zh-CN"/>
              </w:rPr>
            </w:pPr>
            <w:r>
              <w:rPr>
                <w:rFonts w:hint="eastAsia" w:ascii="宋体" w:hAnsi="宋体" w:eastAsia="宋体" w:cs="宋体"/>
                <w:color w:val="auto"/>
                <w:kern w:val="2"/>
                <w:sz w:val="24"/>
                <w:szCs w:val="24"/>
                <w:highlight w:val="none"/>
                <w:shd w:val="clear" w:color="auto" w:fill="auto"/>
                <w:lang w:val="zh-CN" w:eastAsia="zh-CN"/>
              </w:rPr>
              <w:t>数量</w:t>
            </w:r>
          </w:p>
        </w:tc>
        <w:tc>
          <w:tcPr>
            <w:tcW w:w="1905" w:type="dxa"/>
            <w:tcBorders>
              <w:top w:val="single" w:color="auto" w:sz="4" w:space="0"/>
              <w:left w:val="single" w:color="auto" w:sz="4" w:space="0"/>
              <w:bottom w:val="single" w:color="000000" w:sz="4" w:space="0"/>
              <w:right w:val="single" w:color="auto" w:sz="4" w:space="0"/>
            </w:tcBorders>
            <w:noWrap w:val="0"/>
            <w:vAlign w:val="center"/>
          </w:tcPr>
          <w:p w14:paraId="7A49EC07">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zh-CN" w:eastAsia="zh-CN"/>
              </w:rPr>
            </w:pPr>
            <w:r>
              <w:rPr>
                <w:rFonts w:hint="eastAsia" w:ascii="宋体" w:hAnsi="宋体" w:eastAsia="宋体" w:cs="宋体"/>
                <w:color w:val="auto"/>
                <w:kern w:val="2"/>
                <w:sz w:val="24"/>
                <w:szCs w:val="24"/>
                <w:highlight w:val="none"/>
                <w:shd w:val="clear" w:color="auto" w:fill="auto"/>
                <w:lang w:val="en-US" w:eastAsia="zh-CN"/>
              </w:rPr>
              <w:t>不</w:t>
            </w:r>
            <w:r>
              <w:rPr>
                <w:rFonts w:hint="eastAsia" w:ascii="宋体" w:hAnsi="宋体" w:eastAsia="宋体" w:cs="宋体"/>
                <w:color w:val="auto"/>
                <w:kern w:val="2"/>
                <w:sz w:val="24"/>
                <w:szCs w:val="24"/>
                <w:highlight w:val="none"/>
                <w:shd w:val="clear" w:color="auto" w:fill="auto"/>
                <w:lang w:val="zh-CN" w:eastAsia="zh-CN"/>
              </w:rPr>
              <w:t>含</w:t>
            </w:r>
            <w:r>
              <w:rPr>
                <w:rFonts w:hint="eastAsia" w:ascii="宋体" w:hAnsi="宋体" w:eastAsia="宋体" w:cs="宋体"/>
                <w:color w:val="auto"/>
                <w:kern w:val="2"/>
                <w:sz w:val="24"/>
                <w:szCs w:val="24"/>
                <w:highlight w:val="none"/>
                <w:shd w:val="clear" w:color="auto" w:fill="auto"/>
                <w:lang w:val="en-US" w:eastAsia="zh-CN"/>
              </w:rPr>
              <w:t>税</w:t>
            </w:r>
            <w:r>
              <w:rPr>
                <w:rFonts w:hint="eastAsia" w:ascii="宋体" w:hAnsi="宋体" w:eastAsia="宋体" w:cs="宋体"/>
                <w:color w:val="auto"/>
                <w:kern w:val="2"/>
                <w:sz w:val="24"/>
                <w:szCs w:val="24"/>
                <w:highlight w:val="none"/>
                <w:shd w:val="clear" w:color="auto" w:fill="auto"/>
                <w:lang w:val="zh-CN" w:eastAsia="zh-CN"/>
              </w:rPr>
              <w:t>单价</w:t>
            </w:r>
          </w:p>
          <w:p w14:paraId="086077BD">
            <w:pPr>
              <w:framePr w:wrap="auto" w:vAnchor="margin" w:hAnchor="text" w:yAlign="inline"/>
              <w:widowControl/>
              <w:jc w:val="center"/>
              <w:rPr>
                <w:rFonts w:hint="eastAsia" w:ascii="宋体" w:hAnsi="宋体" w:eastAsia="宋体" w:cs="宋体"/>
                <w:color w:val="auto"/>
                <w:kern w:val="2"/>
                <w:sz w:val="24"/>
                <w:szCs w:val="24"/>
                <w:highlight w:val="none"/>
                <w:shd w:val="clear" w:color="auto" w:fill="auto"/>
                <w:lang w:val="zh-CN" w:eastAsia="zh-CN"/>
              </w:rPr>
            </w:pPr>
            <w:r>
              <w:rPr>
                <w:rFonts w:hint="eastAsia" w:ascii="宋体" w:hAnsi="宋体" w:eastAsia="宋体" w:cs="宋体"/>
                <w:color w:val="auto"/>
                <w:kern w:val="2"/>
                <w:sz w:val="24"/>
                <w:szCs w:val="24"/>
                <w:highlight w:val="none"/>
                <w:shd w:val="clear" w:color="auto" w:fill="auto"/>
                <w:lang w:val="zh-CN" w:eastAsia="zh-CN"/>
              </w:rPr>
              <w:t>（元）</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000D54D8">
            <w:pPr>
              <w:framePr w:wrap="auto" w:vAnchor="margin" w:hAnchor="text" w:yAlign="inline"/>
              <w:widowControl/>
              <w:jc w:val="center"/>
              <w:rPr>
                <w:rFonts w:hint="eastAsia" w:ascii="宋体" w:hAnsi="宋体" w:eastAsia="宋体" w:cs="宋体"/>
                <w:bCs/>
                <w:color w:val="auto"/>
                <w:kern w:val="0"/>
                <w:sz w:val="24"/>
                <w:szCs w:val="24"/>
                <w:highlight w:val="none"/>
                <w:shd w:val="clear" w:color="auto" w:fill="auto"/>
                <w:lang w:val="en-US" w:eastAsia="zh-CN"/>
              </w:rPr>
            </w:pPr>
            <w:r>
              <w:rPr>
                <w:rFonts w:hint="eastAsia" w:ascii="宋体" w:hAnsi="宋体" w:eastAsia="宋体" w:cs="宋体"/>
                <w:bCs/>
                <w:color w:val="auto"/>
                <w:kern w:val="0"/>
                <w:sz w:val="24"/>
                <w:szCs w:val="24"/>
                <w:highlight w:val="none"/>
                <w:shd w:val="clear" w:color="auto" w:fill="auto"/>
                <w:lang w:val="en-US" w:eastAsia="zh-CN"/>
              </w:rPr>
              <w:t>不含税金额（元）</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54E50626">
            <w:pPr>
              <w:framePr w:wrap="auto" w:vAnchor="margin" w:hAnchor="text" w:yAlign="inline"/>
              <w:widowControl/>
              <w:jc w:val="center"/>
              <w:rPr>
                <w:rFonts w:hint="eastAsia" w:ascii="宋体" w:hAnsi="宋体" w:eastAsia="宋体" w:cs="宋体"/>
                <w:bCs/>
                <w:color w:val="auto"/>
                <w:kern w:val="0"/>
                <w:sz w:val="24"/>
                <w:szCs w:val="24"/>
                <w:highlight w:val="none"/>
                <w:shd w:val="clear" w:color="auto" w:fill="auto"/>
                <w:lang w:val="en-US" w:eastAsia="zh-CN"/>
              </w:rPr>
            </w:pPr>
            <w:r>
              <w:rPr>
                <w:rFonts w:hint="eastAsia" w:ascii="宋体" w:hAnsi="宋体" w:eastAsia="宋体" w:cs="宋体"/>
                <w:bCs/>
                <w:color w:val="auto"/>
                <w:kern w:val="0"/>
                <w:sz w:val="24"/>
                <w:szCs w:val="24"/>
                <w:highlight w:val="none"/>
                <w:shd w:val="clear" w:color="auto" w:fill="auto"/>
                <w:lang w:val="en-US" w:eastAsia="zh-CN"/>
              </w:rPr>
              <w:t>备注</w:t>
            </w:r>
          </w:p>
        </w:tc>
      </w:tr>
      <w:tr w14:paraId="426D476F">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676C1B60">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w:t>
            </w:r>
          </w:p>
        </w:tc>
        <w:tc>
          <w:tcPr>
            <w:tcW w:w="1200" w:type="dxa"/>
            <w:vMerge w:val="restart"/>
            <w:tcBorders>
              <w:top w:val="single" w:color="auto" w:sz="4" w:space="0"/>
              <w:left w:val="single" w:color="auto" w:sz="4" w:space="0"/>
              <w:right w:val="single" w:color="auto" w:sz="4" w:space="0"/>
            </w:tcBorders>
            <w:noWrap w:val="0"/>
            <w:vAlign w:val="center"/>
          </w:tcPr>
          <w:p w14:paraId="1E550AC3">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钢筋HPB300</w:t>
            </w:r>
          </w:p>
        </w:tc>
        <w:tc>
          <w:tcPr>
            <w:tcW w:w="1221" w:type="dxa"/>
            <w:tcBorders>
              <w:top w:val="single" w:color="auto" w:sz="4" w:space="0"/>
              <w:left w:val="nil"/>
              <w:bottom w:val="single" w:color="auto" w:sz="4" w:space="0"/>
              <w:right w:val="single" w:color="auto" w:sz="4" w:space="0"/>
            </w:tcBorders>
            <w:noWrap w:val="0"/>
            <w:vAlign w:val="center"/>
          </w:tcPr>
          <w:p w14:paraId="304C7BFF">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6</w:t>
            </w:r>
          </w:p>
        </w:tc>
        <w:tc>
          <w:tcPr>
            <w:tcW w:w="934" w:type="dxa"/>
            <w:tcBorders>
              <w:top w:val="nil"/>
              <w:left w:val="nil"/>
              <w:bottom w:val="single" w:color="auto" w:sz="4" w:space="0"/>
              <w:right w:val="single" w:color="auto" w:sz="4" w:space="0"/>
            </w:tcBorders>
            <w:noWrap w:val="0"/>
            <w:vAlign w:val="center"/>
          </w:tcPr>
          <w:p w14:paraId="0F64395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02D8FBDB">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w:t>
            </w:r>
          </w:p>
        </w:tc>
        <w:tc>
          <w:tcPr>
            <w:tcW w:w="1905" w:type="dxa"/>
            <w:tcBorders>
              <w:top w:val="nil"/>
              <w:left w:val="nil"/>
              <w:bottom w:val="single" w:color="auto" w:sz="4" w:space="0"/>
              <w:right w:val="single" w:color="auto" w:sz="4" w:space="0"/>
            </w:tcBorders>
            <w:noWrap w:val="0"/>
            <w:vAlign w:val="bottom"/>
          </w:tcPr>
          <w:p w14:paraId="1E5F7CB1">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7EA1AA3C">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D558689">
            <w:pPr>
              <w:framePr w:wrap="auto" w:vAnchor="margin" w:hAnchor="text" w:yAlign="inline"/>
              <w:widowControl/>
              <w:jc w:val="center"/>
              <w:rPr>
                <w:rFonts w:hint="eastAsia" w:ascii="宋体" w:hAnsi="宋体" w:eastAsia="宋体" w:cs="宋体"/>
                <w:color w:val="auto"/>
                <w:kern w:val="2"/>
                <w:sz w:val="21"/>
                <w:szCs w:val="21"/>
                <w:highlight w:val="none"/>
                <w:shd w:val="clear" w:color="auto" w:fill="auto"/>
                <w:lang w:val="zh-CN" w:eastAsia="zh-CN"/>
              </w:rPr>
            </w:pPr>
          </w:p>
        </w:tc>
      </w:tr>
      <w:tr w14:paraId="19F84E9D">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6EDF9F31">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w:t>
            </w:r>
          </w:p>
        </w:tc>
        <w:tc>
          <w:tcPr>
            <w:tcW w:w="1200" w:type="dxa"/>
            <w:vMerge w:val="continue"/>
            <w:tcBorders>
              <w:left w:val="single" w:color="auto" w:sz="4" w:space="0"/>
              <w:right w:val="single" w:color="auto" w:sz="4" w:space="0"/>
            </w:tcBorders>
            <w:noWrap w:val="0"/>
            <w:vAlign w:val="center"/>
          </w:tcPr>
          <w:p w14:paraId="4AA4828F">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2A806C87">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8</w:t>
            </w:r>
          </w:p>
        </w:tc>
        <w:tc>
          <w:tcPr>
            <w:tcW w:w="934" w:type="dxa"/>
            <w:tcBorders>
              <w:top w:val="nil"/>
              <w:left w:val="nil"/>
              <w:bottom w:val="single" w:color="auto" w:sz="4" w:space="0"/>
              <w:right w:val="single" w:color="auto" w:sz="4" w:space="0"/>
            </w:tcBorders>
            <w:noWrap w:val="0"/>
            <w:vAlign w:val="center"/>
          </w:tcPr>
          <w:p w14:paraId="0B09BED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7CEE656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5</w:t>
            </w:r>
          </w:p>
        </w:tc>
        <w:tc>
          <w:tcPr>
            <w:tcW w:w="1905" w:type="dxa"/>
            <w:tcBorders>
              <w:top w:val="nil"/>
              <w:left w:val="nil"/>
              <w:bottom w:val="single" w:color="auto" w:sz="4" w:space="0"/>
              <w:right w:val="single" w:color="auto" w:sz="4" w:space="0"/>
            </w:tcBorders>
            <w:noWrap w:val="0"/>
            <w:vAlign w:val="bottom"/>
          </w:tcPr>
          <w:p w14:paraId="7961E68C">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485F8D64">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17BD83E">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2BEDE96C">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3D6A1B42">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w:t>
            </w:r>
          </w:p>
        </w:tc>
        <w:tc>
          <w:tcPr>
            <w:tcW w:w="1200" w:type="dxa"/>
            <w:vMerge w:val="continue"/>
            <w:tcBorders>
              <w:left w:val="single" w:color="auto" w:sz="4" w:space="0"/>
              <w:right w:val="single" w:color="auto" w:sz="4" w:space="0"/>
            </w:tcBorders>
            <w:noWrap w:val="0"/>
            <w:vAlign w:val="center"/>
          </w:tcPr>
          <w:p w14:paraId="16BB0D86">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40F56B6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10</w:t>
            </w:r>
          </w:p>
        </w:tc>
        <w:tc>
          <w:tcPr>
            <w:tcW w:w="934" w:type="dxa"/>
            <w:tcBorders>
              <w:top w:val="nil"/>
              <w:left w:val="nil"/>
              <w:bottom w:val="single" w:color="auto" w:sz="4" w:space="0"/>
              <w:right w:val="single" w:color="auto" w:sz="4" w:space="0"/>
            </w:tcBorders>
            <w:noWrap w:val="0"/>
            <w:vAlign w:val="center"/>
          </w:tcPr>
          <w:p w14:paraId="73926F96">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3C7DEFB7">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30</w:t>
            </w:r>
          </w:p>
        </w:tc>
        <w:tc>
          <w:tcPr>
            <w:tcW w:w="1905" w:type="dxa"/>
            <w:tcBorders>
              <w:top w:val="nil"/>
              <w:left w:val="nil"/>
              <w:bottom w:val="single" w:color="auto" w:sz="4" w:space="0"/>
              <w:right w:val="single" w:color="auto" w:sz="4" w:space="0"/>
            </w:tcBorders>
            <w:noWrap w:val="0"/>
            <w:vAlign w:val="bottom"/>
          </w:tcPr>
          <w:p w14:paraId="4172AE56">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7C2E3C79">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D4E1D28">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38CD69C7">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2B82D0A6">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4</w:t>
            </w:r>
          </w:p>
        </w:tc>
        <w:tc>
          <w:tcPr>
            <w:tcW w:w="1200" w:type="dxa"/>
            <w:vMerge w:val="continue"/>
            <w:tcBorders>
              <w:left w:val="single" w:color="auto" w:sz="4" w:space="0"/>
              <w:bottom w:val="single" w:color="auto" w:sz="4" w:space="0"/>
              <w:right w:val="single" w:color="auto" w:sz="4" w:space="0"/>
            </w:tcBorders>
            <w:noWrap w:val="0"/>
            <w:vAlign w:val="center"/>
          </w:tcPr>
          <w:p w14:paraId="12979C4F">
            <w:pPr>
              <w:framePr w:wrap="auto" w:vAnchor="margin" w:hAnchor="text" w:yAlign="inline"/>
              <w:widowControl w:val="0"/>
              <w:jc w:val="center"/>
              <w:rPr>
                <w:rFonts w:hint="eastAsia" w:ascii="宋体" w:hAnsi="宋体" w:eastAsia="宋体" w:cs="宋体"/>
                <w:i w:val="0"/>
                <w:color w:val="auto"/>
                <w:kern w:val="0"/>
                <w:sz w:val="21"/>
                <w:szCs w:val="21"/>
                <w:highlight w:val="none"/>
                <w:u w:val="none"/>
                <w:lang w:val="en-US" w:eastAsia="zh-CN" w:bidi="ar"/>
              </w:rPr>
            </w:pPr>
          </w:p>
        </w:tc>
        <w:tc>
          <w:tcPr>
            <w:tcW w:w="1221" w:type="dxa"/>
            <w:tcBorders>
              <w:top w:val="single" w:color="auto" w:sz="4" w:space="0"/>
              <w:left w:val="nil"/>
              <w:bottom w:val="single" w:color="auto" w:sz="4" w:space="0"/>
              <w:right w:val="single" w:color="auto" w:sz="4" w:space="0"/>
            </w:tcBorders>
            <w:noWrap w:val="0"/>
            <w:vAlign w:val="center"/>
          </w:tcPr>
          <w:p w14:paraId="04BA0620">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18</w:t>
            </w:r>
          </w:p>
        </w:tc>
        <w:tc>
          <w:tcPr>
            <w:tcW w:w="934" w:type="dxa"/>
            <w:tcBorders>
              <w:top w:val="nil"/>
              <w:left w:val="nil"/>
              <w:bottom w:val="single" w:color="auto" w:sz="4" w:space="0"/>
              <w:right w:val="single" w:color="auto" w:sz="4" w:space="0"/>
            </w:tcBorders>
            <w:noWrap w:val="0"/>
            <w:vAlign w:val="center"/>
          </w:tcPr>
          <w:p w14:paraId="2796E10A">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031C178A">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30</w:t>
            </w:r>
          </w:p>
        </w:tc>
        <w:tc>
          <w:tcPr>
            <w:tcW w:w="1905" w:type="dxa"/>
            <w:tcBorders>
              <w:top w:val="nil"/>
              <w:left w:val="nil"/>
              <w:bottom w:val="single" w:color="auto" w:sz="4" w:space="0"/>
              <w:right w:val="single" w:color="auto" w:sz="4" w:space="0"/>
            </w:tcBorders>
            <w:noWrap w:val="0"/>
            <w:vAlign w:val="bottom"/>
          </w:tcPr>
          <w:p w14:paraId="4D0DBAA7">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6129FE65">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DD563D8">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6DA3D335">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29CBD8B0">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5</w:t>
            </w:r>
          </w:p>
        </w:tc>
        <w:tc>
          <w:tcPr>
            <w:tcW w:w="1200" w:type="dxa"/>
            <w:vMerge w:val="restart"/>
            <w:tcBorders>
              <w:top w:val="single" w:color="auto" w:sz="4" w:space="0"/>
              <w:left w:val="single" w:color="auto" w:sz="4" w:space="0"/>
              <w:right w:val="single" w:color="auto" w:sz="4" w:space="0"/>
            </w:tcBorders>
            <w:noWrap w:val="0"/>
            <w:vAlign w:val="center"/>
          </w:tcPr>
          <w:p w14:paraId="05F8F6D5">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钢筋HRB400E</w:t>
            </w:r>
          </w:p>
        </w:tc>
        <w:tc>
          <w:tcPr>
            <w:tcW w:w="1221" w:type="dxa"/>
            <w:tcBorders>
              <w:top w:val="single" w:color="auto" w:sz="4" w:space="0"/>
              <w:left w:val="nil"/>
              <w:bottom w:val="single" w:color="auto" w:sz="4" w:space="0"/>
              <w:right w:val="single" w:color="auto" w:sz="4" w:space="0"/>
            </w:tcBorders>
            <w:noWrap w:val="0"/>
            <w:vAlign w:val="center"/>
          </w:tcPr>
          <w:p w14:paraId="4F5E1CDC">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10</w:t>
            </w:r>
          </w:p>
        </w:tc>
        <w:tc>
          <w:tcPr>
            <w:tcW w:w="934" w:type="dxa"/>
            <w:tcBorders>
              <w:top w:val="nil"/>
              <w:left w:val="nil"/>
              <w:bottom w:val="single" w:color="auto" w:sz="4" w:space="0"/>
              <w:right w:val="single" w:color="auto" w:sz="4" w:space="0"/>
            </w:tcBorders>
            <w:noWrap w:val="0"/>
            <w:vAlign w:val="center"/>
          </w:tcPr>
          <w:p w14:paraId="3B545E28">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32AC036E">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5</w:t>
            </w:r>
          </w:p>
        </w:tc>
        <w:tc>
          <w:tcPr>
            <w:tcW w:w="1905" w:type="dxa"/>
            <w:tcBorders>
              <w:top w:val="nil"/>
              <w:left w:val="nil"/>
              <w:bottom w:val="single" w:color="auto" w:sz="4" w:space="0"/>
              <w:right w:val="single" w:color="auto" w:sz="4" w:space="0"/>
            </w:tcBorders>
            <w:noWrap w:val="0"/>
            <w:vAlign w:val="bottom"/>
          </w:tcPr>
          <w:p w14:paraId="6BBD499A">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75CA0DE0">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05896BBB">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02790197">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133D38F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6</w:t>
            </w:r>
          </w:p>
        </w:tc>
        <w:tc>
          <w:tcPr>
            <w:tcW w:w="1200" w:type="dxa"/>
            <w:vMerge w:val="continue"/>
            <w:tcBorders>
              <w:left w:val="single" w:color="auto" w:sz="4" w:space="0"/>
              <w:right w:val="single" w:color="auto" w:sz="4" w:space="0"/>
            </w:tcBorders>
            <w:noWrap w:val="0"/>
            <w:vAlign w:val="center"/>
          </w:tcPr>
          <w:p w14:paraId="30CC6A6F">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47999DE6">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12</w:t>
            </w:r>
          </w:p>
        </w:tc>
        <w:tc>
          <w:tcPr>
            <w:tcW w:w="934" w:type="dxa"/>
            <w:tcBorders>
              <w:top w:val="nil"/>
              <w:left w:val="nil"/>
              <w:bottom w:val="single" w:color="auto" w:sz="4" w:space="0"/>
              <w:right w:val="single" w:color="auto" w:sz="4" w:space="0"/>
            </w:tcBorders>
            <w:noWrap w:val="0"/>
            <w:vAlign w:val="center"/>
          </w:tcPr>
          <w:p w14:paraId="36460CB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49604461">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60</w:t>
            </w:r>
          </w:p>
        </w:tc>
        <w:tc>
          <w:tcPr>
            <w:tcW w:w="1905" w:type="dxa"/>
            <w:tcBorders>
              <w:top w:val="nil"/>
              <w:left w:val="nil"/>
              <w:bottom w:val="single" w:color="auto" w:sz="4" w:space="0"/>
              <w:right w:val="single" w:color="auto" w:sz="4" w:space="0"/>
            </w:tcBorders>
            <w:noWrap w:val="0"/>
            <w:vAlign w:val="bottom"/>
          </w:tcPr>
          <w:p w14:paraId="1B0220A6">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23098C4F">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D5C6B22">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42897CDD">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51CF60A9">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7</w:t>
            </w:r>
          </w:p>
        </w:tc>
        <w:tc>
          <w:tcPr>
            <w:tcW w:w="1200" w:type="dxa"/>
            <w:vMerge w:val="continue"/>
            <w:tcBorders>
              <w:left w:val="single" w:color="auto" w:sz="4" w:space="0"/>
              <w:right w:val="single" w:color="auto" w:sz="4" w:space="0"/>
            </w:tcBorders>
            <w:noWrap w:val="0"/>
            <w:vAlign w:val="center"/>
          </w:tcPr>
          <w:p w14:paraId="1AE91933">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679F04EB">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14</w:t>
            </w:r>
          </w:p>
        </w:tc>
        <w:tc>
          <w:tcPr>
            <w:tcW w:w="934" w:type="dxa"/>
            <w:tcBorders>
              <w:top w:val="nil"/>
              <w:left w:val="nil"/>
              <w:bottom w:val="single" w:color="auto" w:sz="4" w:space="0"/>
              <w:right w:val="single" w:color="auto" w:sz="4" w:space="0"/>
            </w:tcBorders>
            <w:noWrap w:val="0"/>
            <w:vAlign w:val="center"/>
          </w:tcPr>
          <w:p w14:paraId="3A23DE0B">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11C15A1F">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200</w:t>
            </w:r>
          </w:p>
        </w:tc>
        <w:tc>
          <w:tcPr>
            <w:tcW w:w="1905" w:type="dxa"/>
            <w:tcBorders>
              <w:top w:val="nil"/>
              <w:left w:val="nil"/>
              <w:bottom w:val="single" w:color="auto" w:sz="4" w:space="0"/>
              <w:right w:val="single" w:color="auto" w:sz="4" w:space="0"/>
            </w:tcBorders>
            <w:noWrap w:val="0"/>
            <w:vAlign w:val="bottom"/>
          </w:tcPr>
          <w:p w14:paraId="4410250A">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7079A77F">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1358B80">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1C391406">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2CC9B7E5">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8</w:t>
            </w:r>
          </w:p>
        </w:tc>
        <w:tc>
          <w:tcPr>
            <w:tcW w:w="1200" w:type="dxa"/>
            <w:vMerge w:val="continue"/>
            <w:tcBorders>
              <w:left w:val="single" w:color="auto" w:sz="4" w:space="0"/>
              <w:right w:val="single" w:color="auto" w:sz="4" w:space="0"/>
            </w:tcBorders>
            <w:noWrap w:val="0"/>
            <w:vAlign w:val="center"/>
          </w:tcPr>
          <w:p w14:paraId="4ED222CD">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7442E93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16</w:t>
            </w:r>
          </w:p>
        </w:tc>
        <w:tc>
          <w:tcPr>
            <w:tcW w:w="934" w:type="dxa"/>
            <w:tcBorders>
              <w:top w:val="nil"/>
              <w:left w:val="nil"/>
              <w:bottom w:val="single" w:color="auto" w:sz="4" w:space="0"/>
              <w:right w:val="single" w:color="auto" w:sz="4" w:space="0"/>
            </w:tcBorders>
            <w:noWrap w:val="0"/>
            <w:vAlign w:val="center"/>
          </w:tcPr>
          <w:p w14:paraId="4D121619">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0B9A1BBB">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300</w:t>
            </w:r>
          </w:p>
        </w:tc>
        <w:tc>
          <w:tcPr>
            <w:tcW w:w="1905" w:type="dxa"/>
            <w:tcBorders>
              <w:top w:val="nil"/>
              <w:left w:val="nil"/>
              <w:bottom w:val="single" w:color="auto" w:sz="4" w:space="0"/>
              <w:right w:val="single" w:color="auto" w:sz="4" w:space="0"/>
            </w:tcBorders>
            <w:noWrap w:val="0"/>
            <w:vAlign w:val="bottom"/>
          </w:tcPr>
          <w:p w14:paraId="283C14C9">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0683F18D">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A373297">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427C0DDA">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46EAC8D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9</w:t>
            </w:r>
          </w:p>
        </w:tc>
        <w:tc>
          <w:tcPr>
            <w:tcW w:w="1200" w:type="dxa"/>
            <w:vMerge w:val="continue"/>
            <w:tcBorders>
              <w:left w:val="single" w:color="auto" w:sz="4" w:space="0"/>
              <w:right w:val="single" w:color="auto" w:sz="4" w:space="0"/>
            </w:tcBorders>
            <w:noWrap w:val="0"/>
            <w:vAlign w:val="center"/>
          </w:tcPr>
          <w:p w14:paraId="18577A7F">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064D17BE">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18</w:t>
            </w:r>
          </w:p>
        </w:tc>
        <w:tc>
          <w:tcPr>
            <w:tcW w:w="934" w:type="dxa"/>
            <w:tcBorders>
              <w:top w:val="nil"/>
              <w:left w:val="nil"/>
              <w:bottom w:val="single" w:color="auto" w:sz="4" w:space="0"/>
              <w:right w:val="single" w:color="auto" w:sz="4" w:space="0"/>
            </w:tcBorders>
            <w:noWrap w:val="0"/>
            <w:vAlign w:val="center"/>
          </w:tcPr>
          <w:p w14:paraId="1185F635">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28D2D7E2">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450</w:t>
            </w:r>
          </w:p>
        </w:tc>
        <w:tc>
          <w:tcPr>
            <w:tcW w:w="1905" w:type="dxa"/>
            <w:tcBorders>
              <w:top w:val="nil"/>
              <w:left w:val="nil"/>
              <w:bottom w:val="single" w:color="auto" w:sz="4" w:space="0"/>
              <w:right w:val="single" w:color="auto" w:sz="4" w:space="0"/>
            </w:tcBorders>
            <w:noWrap w:val="0"/>
            <w:vAlign w:val="bottom"/>
          </w:tcPr>
          <w:p w14:paraId="210150ED">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7B933876">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F39E18B">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292ED523">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0D0E24D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10</w:t>
            </w:r>
          </w:p>
        </w:tc>
        <w:tc>
          <w:tcPr>
            <w:tcW w:w="1200" w:type="dxa"/>
            <w:vMerge w:val="continue"/>
            <w:tcBorders>
              <w:left w:val="single" w:color="auto" w:sz="4" w:space="0"/>
              <w:right w:val="single" w:color="auto" w:sz="4" w:space="0"/>
            </w:tcBorders>
            <w:noWrap w:val="0"/>
            <w:vAlign w:val="center"/>
          </w:tcPr>
          <w:p w14:paraId="7245D0E2">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2A3D36A5">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20</w:t>
            </w:r>
          </w:p>
        </w:tc>
        <w:tc>
          <w:tcPr>
            <w:tcW w:w="934" w:type="dxa"/>
            <w:tcBorders>
              <w:top w:val="nil"/>
              <w:left w:val="nil"/>
              <w:bottom w:val="single" w:color="auto" w:sz="4" w:space="0"/>
              <w:right w:val="single" w:color="auto" w:sz="4" w:space="0"/>
            </w:tcBorders>
            <w:noWrap w:val="0"/>
            <w:vAlign w:val="center"/>
          </w:tcPr>
          <w:p w14:paraId="7CD77637">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7E7004DE">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100</w:t>
            </w:r>
          </w:p>
        </w:tc>
        <w:tc>
          <w:tcPr>
            <w:tcW w:w="1905" w:type="dxa"/>
            <w:tcBorders>
              <w:top w:val="nil"/>
              <w:left w:val="nil"/>
              <w:bottom w:val="single" w:color="auto" w:sz="4" w:space="0"/>
              <w:right w:val="single" w:color="auto" w:sz="4" w:space="0"/>
            </w:tcBorders>
            <w:noWrap w:val="0"/>
            <w:vAlign w:val="bottom"/>
          </w:tcPr>
          <w:p w14:paraId="6B87D500">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65C663B8">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A7FB9E5">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51A01464">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5325740F">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11</w:t>
            </w:r>
          </w:p>
        </w:tc>
        <w:tc>
          <w:tcPr>
            <w:tcW w:w="1200" w:type="dxa"/>
            <w:vMerge w:val="continue"/>
            <w:tcBorders>
              <w:left w:val="single" w:color="auto" w:sz="4" w:space="0"/>
              <w:right w:val="single" w:color="auto" w:sz="4" w:space="0"/>
            </w:tcBorders>
            <w:noWrap w:val="0"/>
            <w:vAlign w:val="center"/>
          </w:tcPr>
          <w:p w14:paraId="5AD0B5FA">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47717E40">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22</w:t>
            </w:r>
          </w:p>
        </w:tc>
        <w:tc>
          <w:tcPr>
            <w:tcW w:w="934" w:type="dxa"/>
            <w:tcBorders>
              <w:top w:val="nil"/>
              <w:left w:val="nil"/>
              <w:bottom w:val="single" w:color="auto" w:sz="4" w:space="0"/>
              <w:right w:val="single" w:color="auto" w:sz="4" w:space="0"/>
            </w:tcBorders>
            <w:noWrap w:val="0"/>
            <w:vAlign w:val="center"/>
          </w:tcPr>
          <w:p w14:paraId="01943578">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4E31D793">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600</w:t>
            </w:r>
          </w:p>
        </w:tc>
        <w:tc>
          <w:tcPr>
            <w:tcW w:w="1905" w:type="dxa"/>
            <w:tcBorders>
              <w:top w:val="nil"/>
              <w:left w:val="nil"/>
              <w:bottom w:val="single" w:color="auto" w:sz="4" w:space="0"/>
              <w:right w:val="single" w:color="auto" w:sz="4" w:space="0"/>
            </w:tcBorders>
            <w:noWrap w:val="0"/>
            <w:vAlign w:val="bottom"/>
          </w:tcPr>
          <w:p w14:paraId="2AFEBF51">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5EAF1721">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E8F2646">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4D19F13B">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7D96E4AF">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12</w:t>
            </w:r>
          </w:p>
        </w:tc>
        <w:tc>
          <w:tcPr>
            <w:tcW w:w="1200" w:type="dxa"/>
            <w:vMerge w:val="continue"/>
            <w:tcBorders>
              <w:left w:val="single" w:color="auto" w:sz="4" w:space="0"/>
              <w:right w:val="single" w:color="auto" w:sz="4" w:space="0"/>
            </w:tcBorders>
            <w:noWrap w:val="0"/>
            <w:vAlign w:val="center"/>
          </w:tcPr>
          <w:p w14:paraId="49BF783D">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50BBCA7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25</w:t>
            </w:r>
          </w:p>
        </w:tc>
        <w:tc>
          <w:tcPr>
            <w:tcW w:w="934" w:type="dxa"/>
            <w:tcBorders>
              <w:top w:val="nil"/>
              <w:left w:val="nil"/>
              <w:bottom w:val="single" w:color="auto" w:sz="4" w:space="0"/>
              <w:right w:val="single" w:color="auto" w:sz="4" w:space="0"/>
            </w:tcBorders>
            <w:noWrap w:val="0"/>
            <w:vAlign w:val="center"/>
          </w:tcPr>
          <w:p w14:paraId="4691BB7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5A959828">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300</w:t>
            </w:r>
          </w:p>
        </w:tc>
        <w:tc>
          <w:tcPr>
            <w:tcW w:w="1905" w:type="dxa"/>
            <w:tcBorders>
              <w:top w:val="nil"/>
              <w:left w:val="nil"/>
              <w:bottom w:val="single" w:color="auto" w:sz="4" w:space="0"/>
              <w:right w:val="single" w:color="auto" w:sz="4" w:space="0"/>
            </w:tcBorders>
            <w:noWrap w:val="0"/>
            <w:vAlign w:val="bottom"/>
          </w:tcPr>
          <w:p w14:paraId="54E414EB">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68178116">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4AA73C8">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0681E508">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402764A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13</w:t>
            </w:r>
          </w:p>
        </w:tc>
        <w:tc>
          <w:tcPr>
            <w:tcW w:w="1200" w:type="dxa"/>
            <w:vMerge w:val="continue"/>
            <w:tcBorders>
              <w:left w:val="single" w:color="auto" w:sz="4" w:space="0"/>
              <w:right w:val="single" w:color="auto" w:sz="4" w:space="0"/>
            </w:tcBorders>
            <w:noWrap w:val="0"/>
            <w:vAlign w:val="center"/>
          </w:tcPr>
          <w:p w14:paraId="48D2958D">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0DCC270E">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32</w:t>
            </w:r>
          </w:p>
        </w:tc>
        <w:tc>
          <w:tcPr>
            <w:tcW w:w="934" w:type="dxa"/>
            <w:tcBorders>
              <w:top w:val="nil"/>
              <w:left w:val="nil"/>
              <w:bottom w:val="single" w:color="auto" w:sz="4" w:space="0"/>
              <w:right w:val="single" w:color="auto" w:sz="4" w:space="0"/>
            </w:tcBorders>
            <w:noWrap w:val="0"/>
            <w:vAlign w:val="center"/>
          </w:tcPr>
          <w:p w14:paraId="3642876A">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0C5A6B97">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300</w:t>
            </w:r>
          </w:p>
        </w:tc>
        <w:tc>
          <w:tcPr>
            <w:tcW w:w="1905" w:type="dxa"/>
            <w:tcBorders>
              <w:top w:val="nil"/>
              <w:left w:val="nil"/>
              <w:bottom w:val="single" w:color="auto" w:sz="4" w:space="0"/>
              <w:right w:val="single" w:color="auto" w:sz="4" w:space="0"/>
            </w:tcBorders>
            <w:noWrap w:val="0"/>
            <w:vAlign w:val="bottom"/>
          </w:tcPr>
          <w:p w14:paraId="75F4326B">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1BBE4AB3">
            <w:pPr>
              <w:keepNext w:val="0"/>
              <w:keepLines w:val="0"/>
              <w:framePr w:wrap="auto" w:vAnchor="margin" w:hAnchor="text" w:yAlign="inline"/>
              <w:widowControl/>
              <w:suppressLineNumbers w:val="0"/>
              <w:jc w:val="right"/>
              <w:textAlignment w:val="bottom"/>
              <w:rPr>
                <w:rFonts w:hint="eastAsia" w:ascii="宋体" w:hAnsi="宋体" w:eastAsia="宋体" w:cs="宋体"/>
                <w:color w:val="auto"/>
                <w:kern w:val="0"/>
                <w:sz w:val="21"/>
                <w:szCs w:val="21"/>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C06D141">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7AF3E16A">
        <w:tblPrEx>
          <w:tblCellMar>
            <w:top w:w="0" w:type="dxa"/>
            <w:left w:w="108" w:type="dxa"/>
            <w:bottom w:w="0" w:type="dxa"/>
            <w:right w:w="108" w:type="dxa"/>
          </w:tblCellMar>
        </w:tblPrEx>
        <w:trPr>
          <w:trHeight w:val="360" w:hRule="atLeast"/>
        </w:trPr>
        <w:tc>
          <w:tcPr>
            <w:tcW w:w="514" w:type="dxa"/>
            <w:tcBorders>
              <w:top w:val="single" w:color="auto" w:sz="4" w:space="0"/>
              <w:left w:val="single" w:color="auto" w:sz="4" w:space="0"/>
              <w:bottom w:val="single" w:color="auto" w:sz="4" w:space="0"/>
              <w:right w:val="single" w:color="auto" w:sz="4" w:space="0"/>
            </w:tcBorders>
            <w:noWrap w:val="0"/>
            <w:vAlign w:val="center"/>
          </w:tcPr>
          <w:p w14:paraId="17E158E8">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14</w:t>
            </w:r>
          </w:p>
        </w:tc>
        <w:tc>
          <w:tcPr>
            <w:tcW w:w="1200" w:type="dxa"/>
            <w:vMerge w:val="continue"/>
            <w:tcBorders>
              <w:left w:val="single" w:color="auto" w:sz="4" w:space="0"/>
              <w:bottom w:val="single" w:color="auto" w:sz="4" w:space="0"/>
              <w:right w:val="single" w:color="auto" w:sz="4" w:space="0"/>
            </w:tcBorders>
            <w:noWrap w:val="0"/>
            <w:vAlign w:val="center"/>
          </w:tcPr>
          <w:p w14:paraId="0141EB48">
            <w:pPr>
              <w:framePr w:wrap="auto" w:vAnchor="margin" w:hAnchor="text" w:yAlign="inline"/>
              <w:widowControl w:val="0"/>
              <w:jc w:val="center"/>
              <w:rPr>
                <w:rFonts w:hint="eastAsia" w:ascii="宋体" w:hAnsi="宋体" w:eastAsia="宋体" w:cs="宋体"/>
                <w:color w:val="auto"/>
                <w:kern w:val="0"/>
                <w:sz w:val="21"/>
                <w:szCs w:val="21"/>
                <w:highlight w:val="none"/>
                <w:shd w:val="clear" w:color="auto" w:fill="auto"/>
                <w:lang w:val="en-US" w:eastAsia="zh-CN"/>
              </w:rPr>
            </w:pPr>
          </w:p>
        </w:tc>
        <w:tc>
          <w:tcPr>
            <w:tcW w:w="1221" w:type="dxa"/>
            <w:tcBorders>
              <w:top w:val="single" w:color="auto" w:sz="4" w:space="0"/>
              <w:left w:val="nil"/>
              <w:bottom w:val="single" w:color="auto" w:sz="4" w:space="0"/>
              <w:right w:val="single" w:color="auto" w:sz="4" w:space="0"/>
            </w:tcBorders>
            <w:noWrap w:val="0"/>
            <w:vAlign w:val="center"/>
          </w:tcPr>
          <w:p w14:paraId="58D47C10">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36</w:t>
            </w:r>
          </w:p>
        </w:tc>
        <w:tc>
          <w:tcPr>
            <w:tcW w:w="934" w:type="dxa"/>
            <w:tcBorders>
              <w:top w:val="nil"/>
              <w:left w:val="nil"/>
              <w:bottom w:val="single" w:color="auto" w:sz="4" w:space="0"/>
              <w:right w:val="single" w:color="auto" w:sz="4" w:space="0"/>
            </w:tcBorders>
            <w:noWrap w:val="0"/>
            <w:vAlign w:val="center"/>
          </w:tcPr>
          <w:p w14:paraId="65EE4C0F">
            <w:pPr>
              <w:keepNext w:val="0"/>
              <w:keepLines w:val="0"/>
              <w:framePr w:wrap="auto" w:vAnchor="margin" w:hAnchor="text" w:yAlign="inline"/>
              <w:widowControl/>
              <w:suppressLineNumbers w:val="0"/>
              <w:jc w:val="center"/>
              <w:textAlignment w:val="center"/>
              <w:rPr>
                <w:rFonts w:hint="eastAsia" w:ascii="宋体" w:hAnsi="宋体" w:eastAsia="宋体" w:cs="宋体"/>
                <w:color w:val="auto"/>
                <w:kern w:val="0"/>
                <w:sz w:val="21"/>
                <w:szCs w:val="21"/>
                <w:highlight w:val="none"/>
                <w:shd w:val="clear" w:color="auto" w:fill="auto"/>
                <w:lang w:val="en-US" w:eastAsia="zh-CN"/>
              </w:rPr>
            </w:pPr>
            <w:r>
              <w:rPr>
                <w:rFonts w:hint="eastAsia" w:ascii="宋体" w:hAnsi="宋体" w:eastAsia="宋体" w:cs="宋体"/>
                <w:i w:val="0"/>
                <w:color w:val="auto"/>
                <w:kern w:val="0"/>
                <w:sz w:val="21"/>
                <w:szCs w:val="21"/>
                <w:highlight w:val="none"/>
                <w:u w:val="none"/>
                <w:lang w:val="en-US" w:eastAsia="zh-CN" w:bidi="ar"/>
              </w:rPr>
              <w:t>吨</w:t>
            </w:r>
          </w:p>
        </w:tc>
        <w:tc>
          <w:tcPr>
            <w:tcW w:w="970" w:type="dxa"/>
            <w:tcBorders>
              <w:top w:val="nil"/>
              <w:left w:val="nil"/>
              <w:bottom w:val="single" w:color="auto" w:sz="4" w:space="0"/>
              <w:right w:val="single" w:color="auto" w:sz="4" w:space="0"/>
            </w:tcBorders>
            <w:noWrap w:val="0"/>
            <w:vAlign w:val="center"/>
          </w:tcPr>
          <w:p w14:paraId="51434101">
            <w:pPr>
              <w:keepNext w:val="0"/>
              <w:keepLines w:val="0"/>
              <w:framePr w:wrap="auto" w:vAnchor="margin" w:hAnchor="text" w:yAlign="inline"/>
              <w:widowControl/>
              <w:suppressLineNumbers w:val="0"/>
              <w:jc w:val="center"/>
              <w:textAlignment w:val="center"/>
              <w:rPr>
                <w:rFonts w:hint="eastAsia" w:ascii="宋体" w:hAnsi="宋体" w:eastAsia="宋体" w:cs="宋体"/>
                <w:i w:val="0"/>
                <w:color w:val="auto"/>
                <w:kern w:val="0"/>
                <w:sz w:val="21"/>
                <w:szCs w:val="21"/>
                <w:highlight w:val="none"/>
                <w:u w:val="none"/>
                <w:lang w:val="en-US" w:eastAsia="zh-CN" w:bidi="ar"/>
              </w:rPr>
            </w:pPr>
            <w:r>
              <w:rPr>
                <w:rFonts w:hint="eastAsia" w:ascii="宋体" w:hAnsi="宋体" w:eastAsia="宋体" w:cs="宋体"/>
                <w:i w:val="0"/>
                <w:color w:val="auto"/>
                <w:kern w:val="0"/>
                <w:sz w:val="21"/>
                <w:szCs w:val="21"/>
                <w:highlight w:val="none"/>
                <w:u w:val="none"/>
                <w:lang w:val="en-US" w:eastAsia="zh-CN" w:bidi="ar"/>
              </w:rPr>
              <w:t>150</w:t>
            </w:r>
          </w:p>
        </w:tc>
        <w:tc>
          <w:tcPr>
            <w:tcW w:w="1905" w:type="dxa"/>
            <w:tcBorders>
              <w:top w:val="nil"/>
              <w:left w:val="nil"/>
              <w:bottom w:val="single" w:color="auto" w:sz="4" w:space="0"/>
              <w:right w:val="single" w:color="auto" w:sz="4" w:space="0"/>
            </w:tcBorders>
            <w:noWrap w:val="0"/>
            <w:vAlign w:val="bottom"/>
          </w:tcPr>
          <w:p w14:paraId="32C0EDAD">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575" w:type="dxa"/>
            <w:tcBorders>
              <w:top w:val="single" w:color="auto" w:sz="4" w:space="0"/>
              <w:left w:val="single" w:color="auto" w:sz="4" w:space="0"/>
              <w:bottom w:val="single" w:color="auto" w:sz="4" w:space="0"/>
              <w:right w:val="single" w:color="auto" w:sz="4" w:space="0"/>
            </w:tcBorders>
            <w:noWrap w:val="0"/>
            <w:vAlign w:val="bottom"/>
          </w:tcPr>
          <w:p w14:paraId="42FFF103">
            <w:pPr>
              <w:keepNext w:val="0"/>
              <w:keepLines w:val="0"/>
              <w:framePr w:wrap="auto" w:vAnchor="margin" w:hAnchor="text" w:yAlign="inline"/>
              <w:widowControl/>
              <w:suppressLineNumbers w:val="0"/>
              <w:jc w:val="right"/>
              <w:textAlignment w:val="bottom"/>
              <w:rPr>
                <w:rFonts w:hint="eastAsia" w:ascii="宋体" w:hAnsi="宋体" w:eastAsia="宋体" w:cs="宋体"/>
                <w:i w:val="0"/>
                <w:color w:val="auto"/>
                <w:kern w:val="0"/>
                <w:sz w:val="20"/>
                <w:szCs w:val="20"/>
                <w:highlight w:val="none"/>
                <w:u w:val="none"/>
                <w:lang w:val="en-US" w:eastAsia="zh-CN" w:bidi="ar"/>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1AC51BE">
            <w:pPr>
              <w:framePr w:wrap="auto" w:vAnchor="margin" w:hAnchor="text" w:yAlign="inline"/>
              <w:widowControl/>
              <w:jc w:val="center"/>
              <w:rPr>
                <w:rFonts w:hint="eastAsia" w:ascii="宋体" w:hAnsi="宋体" w:eastAsia="宋体" w:cs="宋体"/>
                <w:color w:val="auto"/>
                <w:kern w:val="0"/>
                <w:sz w:val="21"/>
                <w:szCs w:val="21"/>
                <w:highlight w:val="none"/>
                <w:shd w:val="clear" w:color="auto" w:fill="auto"/>
                <w:lang w:val="zh-CN" w:eastAsia="zh-CN"/>
              </w:rPr>
            </w:pPr>
          </w:p>
        </w:tc>
      </w:tr>
      <w:tr w14:paraId="032D9141">
        <w:tblPrEx>
          <w:tblCellMar>
            <w:top w:w="0" w:type="dxa"/>
            <w:left w:w="108" w:type="dxa"/>
            <w:bottom w:w="0" w:type="dxa"/>
            <w:right w:w="108" w:type="dxa"/>
          </w:tblCellMar>
        </w:tblPrEx>
        <w:trPr>
          <w:trHeight w:val="360" w:hRule="atLeast"/>
        </w:trPr>
        <w:tc>
          <w:tcPr>
            <w:tcW w:w="6744" w:type="dxa"/>
            <w:gridSpan w:val="6"/>
            <w:tcBorders>
              <w:top w:val="single" w:color="auto" w:sz="4" w:space="0"/>
              <w:left w:val="single" w:color="auto" w:sz="4" w:space="0"/>
              <w:bottom w:val="single" w:color="auto" w:sz="4" w:space="0"/>
              <w:right w:val="single" w:color="auto" w:sz="4" w:space="0"/>
            </w:tcBorders>
            <w:noWrap w:val="0"/>
            <w:vAlign w:val="bottom"/>
          </w:tcPr>
          <w:p w14:paraId="0937B206">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auto"/>
                <w:kern w:val="0"/>
                <w:sz w:val="21"/>
                <w:szCs w:val="21"/>
                <w:highlight w:val="none"/>
                <w:shd w:val="clear" w:color="auto" w:fill="auto"/>
                <w:lang w:val="en-US" w:eastAsia="zh-CN"/>
              </w:rPr>
            </w:pPr>
            <w:r>
              <w:rPr>
                <w:rFonts w:hint="eastAsia" w:ascii="宋体" w:hAnsi="宋体" w:eastAsia="宋体" w:cs="宋体"/>
                <w:b/>
                <w:i w:val="0"/>
                <w:color w:val="auto"/>
                <w:kern w:val="0"/>
                <w:sz w:val="21"/>
                <w:szCs w:val="21"/>
                <w:highlight w:val="none"/>
                <w:u w:val="none"/>
                <w:lang w:val="en-US" w:eastAsia="zh-CN" w:bidi="ar"/>
              </w:rPr>
              <w:t>不含税金额总价</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156B82B2">
            <w:pPr>
              <w:keepNext w:val="0"/>
              <w:keepLines w:val="0"/>
              <w:framePr w:wrap="auto" w:vAnchor="margin" w:hAnchor="text" w:yAlign="inline"/>
              <w:widowControl/>
              <w:suppressLineNumbers w:val="0"/>
              <w:jc w:val="right"/>
              <w:textAlignment w:val="center"/>
              <w:rPr>
                <w:rFonts w:hint="eastAsia" w:ascii="宋体" w:hAnsi="宋体" w:eastAsia="宋体" w:cs="宋体"/>
                <w:b/>
                <w:bCs w:val="0"/>
                <w:color w:val="auto"/>
                <w:kern w:val="0"/>
                <w:sz w:val="21"/>
                <w:szCs w:val="21"/>
                <w:highlight w:val="none"/>
                <w:shd w:val="clear" w:color="auto" w:fill="auto"/>
                <w:lang w:val="en-US" w:eastAsia="zh-CN" w:bidi="ar-SA"/>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646993F">
            <w:pPr>
              <w:framePr w:wrap="auto" w:vAnchor="margin" w:hAnchor="text" w:yAlign="inline"/>
              <w:widowControl/>
              <w:jc w:val="center"/>
              <w:rPr>
                <w:rFonts w:hint="eastAsia" w:ascii="宋体" w:hAnsi="宋体" w:eastAsia="宋体" w:cs="宋体"/>
                <w:color w:val="auto"/>
                <w:kern w:val="2"/>
                <w:sz w:val="21"/>
                <w:szCs w:val="21"/>
                <w:highlight w:val="none"/>
                <w:shd w:val="clear" w:color="auto" w:fill="auto"/>
                <w:lang w:val="zh-CN" w:eastAsia="zh-CN"/>
              </w:rPr>
            </w:pPr>
          </w:p>
        </w:tc>
      </w:tr>
      <w:tr w14:paraId="730FADA3">
        <w:tblPrEx>
          <w:tblCellMar>
            <w:top w:w="0" w:type="dxa"/>
            <w:left w:w="108" w:type="dxa"/>
            <w:bottom w:w="0" w:type="dxa"/>
            <w:right w:w="108" w:type="dxa"/>
          </w:tblCellMar>
        </w:tblPrEx>
        <w:trPr>
          <w:trHeight w:val="360" w:hRule="atLeast"/>
        </w:trPr>
        <w:tc>
          <w:tcPr>
            <w:tcW w:w="6744" w:type="dxa"/>
            <w:gridSpan w:val="6"/>
            <w:tcBorders>
              <w:top w:val="nil"/>
              <w:left w:val="single" w:color="auto" w:sz="4" w:space="0"/>
              <w:bottom w:val="single" w:color="auto" w:sz="4" w:space="0"/>
              <w:right w:val="single" w:color="auto" w:sz="4" w:space="0"/>
            </w:tcBorders>
            <w:noWrap w:val="0"/>
            <w:vAlign w:val="bottom"/>
          </w:tcPr>
          <w:p w14:paraId="2B5E3031">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auto"/>
                <w:kern w:val="0"/>
                <w:sz w:val="21"/>
                <w:szCs w:val="21"/>
                <w:highlight w:val="none"/>
                <w:shd w:val="clear" w:color="auto" w:fill="auto"/>
                <w:lang w:val="en-US" w:eastAsia="zh-CN"/>
              </w:rPr>
            </w:pPr>
            <w:r>
              <w:rPr>
                <w:rFonts w:hint="eastAsia" w:ascii="宋体" w:hAnsi="宋体" w:eastAsia="宋体" w:cs="宋体"/>
                <w:b/>
                <w:i w:val="0"/>
                <w:color w:val="auto"/>
                <w:kern w:val="0"/>
                <w:sz w:val="21"/>
                <w:szCs w:val="21"/>
                <w:highlight w:val="none"/>
                <w:u w:val="none"/>
                <w:lang w:val="en-US" w:eastAsia="zh-CN" w:bidi="ar"/>
              </w:rPr>
              <w:t>增值税（   %）</w:t>
            </w:r>
          </w:p>
        </w:tc>
        <w:tc>
          <w:tcPr>
            <w:tcW w:w="1575" w:type="dxa"/>
            <w:tcBorders>
              <w:top w:val="nil"/>
              <w:left w:val="single" w:color="auto" w:sz="4" w:space="0"/>
              <w:bottom w:val="single" w:color="auto" w:sz="4" w:space="0"/>
              <w:right w:val="single" w:color="auto" w:sz="4" w:space="0"/>
            </w:tcBorders>
            <w:noWrap w:val="0"/>
            <w:vAlign w:val="center"/>
          </w:tcPr>
          <w:p w14:paraId="53F85E31">
            <w:pPr>
              <w:keepNext w:val="0"/>
              <w:keepLines w:val="0"/>
              <w:framePr w:wrap="auto" w:vAnchor="margin" w:hAnchor="text" w:yAlign="inline"/>
              <w:widowControl/>
              <w:suppressLineNumbers w:val="0"/>
              <w:jc w:val="right"/>
              <w:textAlignment w:val="center"/>
              <w:rPr>
                <w:rFonts w:hint="eastAsia" w:ascii="宋体" w:hAnsi="宋体" w:eastAsia="宋体" w:cs="宋体"/>
                <w:b/>
                <w:bCs w:val="0"/>
                <w:color w:val="auto"/>
                <w:kern w:val="0"/>
                <w:sz w:val="21"/>
                <w:szCs w:val="21"/>
                <w:highlight w:val="none"/>
                <w:shd w:val="clear" w:color="auto" w:fill="auto"/>
                <w:lang w:val="en-US" w:eastAsia="zh-CN" w:bidi="ar-SA"/>
              </w:rPr>
            </w:pPr>
          </w:p>
        </w:tc>
        <w:tc>
          <w:tcPr>
            <w:tcW w:w="1065" w:type="dxa"/>
            <w:tcBorders>
              <w:top w:val="single" w:color="auto" w:sz="4" w:space="0"/>
              <w:left w:val="nil"/>
              <w:bottom w:val="single" w:color="auto" w:sz="4" w:space="0"/>
              <w:right w:val="single" w:color="auto" w:sz="4" w:space="0"/>
            </w:tcBorders>
            <w:noWrap w:val="0"/>
            <w:vAlign w:val="center"/>
          </w:tcPr>
          <w:p w14:paraId="0001BDA0">
            <w:pPr>
              <w:framePr w:wrap="auto" w:vAnchor="margin" w:hAnchor="text" w:yAlign="inline"/>
              <w:widowControl/>
              <w:jc w:val="center"/>
              <w:rPr>
                <w:rFonts w:hint="eastAsia" w:ascii="宋体" w:hAnsi="宋体" w:eastAsia="宋体" w:cs="宋体"/>
                <w:color w:val="auto"/>
                <w:kern w:val="2"/>
                <w:sz w:val="21"/>
                <w:szCs w:val="21"/>
                <w:highlight w:val="none"/>
                <w:shd w:val="clear" w:color="auto" w:fill="auto"/>
                <w:lang w:val="en-US" w:eastAsia="zh-CN"/>
              </w:rPr>
            </w:pPr>
          </w:p>
        </w:tc>
      </w:tr>
      <w:tr w14:paraId="5D9859FF">
        <w:tblPrEx>
          <w:tblCellMar>
            <w:top w:w="0" w:type="dxa"/>
            <w:left w:w="108" w:type="dxa"/>
            <w:bottom w:w="0" w:type="dxa"/>
            <w:right w:w="108" w:type="dxa"/>
          </w:tblCellMar>
        </w:tblPrEx>
        <w:trPr>
          <w:trHeight w:val="360" w:hRule="atLeast"/>
        </w:trPr>
        <w:tc>
          <w:tcPr>
            <w:tcW w:w="6744" w:type="dxa"/>
            <w:gridSpan w:val="6"/>
            <w:tcBorders>
              <w:top w:val="nil"/>
              <w:left w:val="single" w:color="auto" w:sz="4" w:space="0"/>
              <w:bottom w:val="single" w:color="auto" w:sz="4" w:space="0"/>
              <w:right w:val="single" w:color="auto" w:sz="4" w:space="0"/>
            </w:tcBorders>
            <w:noWrap w:val="0"/>
            <w:vAlign w:val="bottom"/>
          </w:tcPr>
          <w:p w14:paraId="2004967C">
            <w:pPr>
              <w:keepNext w:val="0"/>
              <w:keepLines w:val="0"/>
              <w:framePr w:wrap="auto" w:vAnchor="margin" w:hAnchor="text" w:yAlign="inline"/>
              <w:widowControl/>
              <w:suppressLineNumbers w:val="0"/>
              <w:jc w:val="center"/>
              <w:textAlignment w:val="bottom"/>
              <w:rPr>
                <w:rFonts w:hint="eastAsia" w:ascii="宋体" w:hAnsi="宋体" w:eastAsia="宋体" w:cs="宋体"/>
                <w:b/>
                <w:bCs w:val="0"/>
                <w:color w:val="auto"/>
                <w:kern w:val="0"/>
                <w:sz w:val="21"/>
                <w:szCs w:val="21"/>
                <w:highlight w:val="none"/>
                <w:shd w:val="clear" w:color="auto" w:fill="auto"/>
                <w:lang w:val="en-US" w:eastAsia="zh-CN"/>
              </w:rPr>
            </w:pPr>
            <w:r>
              <w:rPr>
                <w:rFonts w:hint="eastAsia" w:ascii="宋体" w:hAnsi="宋体" w:eastAsia="宋体" w:cs="宋体"/>
                <w:b/>
                <w:i w:val="0"/>
                <w:color w:val="auto"/>
                <w:kern w:val="0"/>
                <w:sz w:val="21"/>
                <w:szCs w:val="21"/>
                <w:highlight w:val="none"/>
                <w:u w:val="none"/>
                <w:lang w:val="en-US" w:eastAsia="zh-CN" w:bidi="ar"/>
              </w:rPr>
              <w:t>含税金额总价</w:t>
            </w:r>
          </w:p>
        </w:tc>
        <w:tc>
          <w:tcPr>
            <w:tcW w:w="1575" w:type="dxa"/>
            <w:tcBorders>
              <w:top w:val="nil"/>
              <w:left w:val="single" w:color="auto" w:sz="4" w:space="0"/>
              <w:bottom w:val="single" w:color="auto" w:sz="4" w:space="0"/>
              <w:right w:val="single" w:color="auto" w:sz="4" w:space="0"/>
            </w:tcBorders>
            <w:noWrap w:val="0"/>
            <w:vAlign w:val="center"/>
          </w:tcPr>
          <w:p w14:paraId="788ADE06">
            <w:pPr>
              <w:keepNext w:val="0"/>
              <w:keepLines w:val="0"/>
              <w:framePr w:wrap="auto" w:vAnchor="margin" w:hAnchor="text" w:yAlign="inline"/>
              <w:widowControl/>
              <w:suppressLineNumbers w:val="0"/>
              <w:jc w:val="right"/>
              <w:textAlignment w:val="center"/>
              <w:rPr>
                <w:rFonts w:hint="eastAsia" w:ascii="宋体" w:hAnsi="宋体" w:eastAsia="宋体" w:cs="宋体"/>
                <w:b/>
                <w:bCs w:val="0"/>
                <w:color w:val="auto"/>
                <w:kern w:val="0"/>
                <w:sz w:val="21"/>
                <w:szCs w:val="21"/>
                <w:highlight w:val="none"/>
                <w:shd w:val="clear" w:color="auto" w:fill="auto"/>
                <w:lang w:val="en-US" w:eastAsia="zh-CN" w:bidi="ar-SA"/>
              </w:rPr>
            </w:pPr>
          </w:p>
        </w:tc>
        <w:tc>
          <w:tcPr>
            <w:tcW w:w="1065" w:type="dxa"/>
            <w:tcBorders>
              <w:top w:val="single" w:color="auto" w:sz="4" w:space="0"/>
              <w:left w:val="nil"/>
              <w:bottom w:val="single" w:color="auto" w:sz="4" w:space="0"/>
              <w:right w:val="single" w:color="auto" w:sz="4" w:space="0"/>
            </w:tcBorders>
            <w:noWrap w:val="0"/>
            <w:vAlign w:val="center"/>
          </w:tcPr>
          <w:p w14:paraId="5AC29CCB">
            <w:pPr>
              <w:framePr w:wrap="auto" w:vAnchor="margin" w:hAnchor="text" w:yAlign="inline"/>
              <w:widowControl/>
              <w:jc w:val="center"/>
              <w:rPr>
                <w:rFonts w:hint="eastAsia" w:ascii="宋体" w:hAnsi="宋体" w:eastAsia="宋体" w:cs="宋体"/>
                <w:color w:val="auto"/>
                <w:kern w:val="2"/>
                <w:sz w:val="21"/>
                <w:szCs w:val="21"/>
                <w:highlight w:val="none"/>
                <w:shd w:val="clear" w:color="auto" w:fill="auto"/>
                <w:lang w:val="en-US" w:eastAsia="zh-CN"/>
              </w:rPr>
            </w:pPr>
          </w:p>
        </w:tc>
      </w:tr>
    </w:tbl>
    <w:p w14:paraId="66B2EC48">
      <w:pPr>
        <w:framePr w:wrap="auto" w:vAnchor="margin" w:hAnchor="text" w:yAlign="inline"/>
        <w:widowControl w:val="0"/>
        <w:pBdr>
          <w:between w:val="single" w:color="auto" w:sz="4" w:space="0"/>
        </w:pBdr>
        <w:snapToGrid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注：⑴ 表中所列“需求数量”为暂定数量，实际供应数量以项目部签收核实为准，当甲方实际需求数量不足表中数量时，乙方不得以需求不足向甲方进行索偿；</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合同的暂定含税总价为￥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元（大写：人民币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），其中不含增值税总价为￥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元（大写：人民币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），增值税为￥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元（大写：人民币</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），增值税按不含增值税总价的</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 xml:space="preserve"> %单列</w:t>
      </w:r>
      <w:r>
        <w:rPr>
          <w:rFonts w:hint="eastAsia" w:ascii="宋体" w:hAnsi="宋体" w:eastAsia="宋体" w:cs="宋体"/>
          <w:b w:val="0"/>
          <w:bCs w:val="0"/>
          <w:color w:val="auto"/>
          <w:kern w:val="2"/>
          <w:sz w:val="24"/>
          <w:szCs w:val="24"/>
          <w:highlight w:val="none"/>
          <w:lang w:eastAsia="zh-CN"/>
        </w:rPr>
        <w:t>（增值税税率随国家政策和适用税率同步调整）</w:t>
      </w:r>
      <w:r>
        <w:rPr>
          <w:rFonts w:hint="eastAsia" w:ascii="宋体" w:hAnsi="宋体" w:eastAsia="宋体" w:cs="宋体"/>
          <w:color w:val="auto"/>
          <w:kern w:val="2"/>
          <w:sz w:val="24"/>
          <w:szCs w:val="24"/>
          <w:highlight w:val="none"/>
          <w:lang w:eastAsia="zh-CN"/>
        </w:rPr>
        <w:t>；如双方经协商不能达成一致的，双方均有权解除合同，均不视为违约,已供应材料按合同价结算。且乙方有义务按照调价前单价继续供货</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lang w:eastAsia="zh-CN"/>
        </w:rPr>
        <w:t>天给甲方；本合同暂定总价不作为双方最终结算的依据。结算供货量按实际发生的每月得到甲方签认计量的供货量为准，材料验收合格后由双方验收人员在送货单、材料签收单、过磅单上签字。每月材料对账根据甲乙双方材料验收人员签字的单据径行汇总，对账汇总表甲乙双方必须加盖公章及签名确认，甲方公章为项目部公章，签名确认为项目经理。最终结算以双方签名加盖双方公章的汇总表为准。</w:t>
      </w:r>
    </w:p>
    <w:p w14:paraId="5406E63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本合同不含增值税总价包括：材料运输、钢筋加工、运至甲方指定场地的车板交货综合费用，包括但不</w:t>
      </w:r>
      <w:r>
        <w:rPr>
          <w:rFonts w:hint="eastAsia" w:ascii="宋体" w:hAnsi="宋体" w:eastAsia="宋体" w:cs="宋体"/>
          <w:color w:val="auto"/>
          <w:kern w:val="2"/>
          <w:sz w:val="24"/>
          <w:szCs w:val="24"/>
          <w:highlight w:val="none"/>
          <w:lang w:val="en-US" w:eastAsia="zh-CN"/>
        </w:rPr>
        <w:t>限</w:t>
      </w:r>
      <w:r>
        <w:rPr>
          <w:rFonts w:hint="eastAsia" w:ascii="宋体" w:hAnsi="宋体" w:eastAsia="宋体" w:cs="宋体"/>
          <w:color w:val="auto"/>
          <w:kern w:val="2"/>
          <w:sz w:val="24"/>
          <w:szCs w:val="24"/>
          <w:highlight w:val="none"/>
          <w:lang w:eastAsia="zh-CN"/>
        </w:rPr>
        <w:t>于钢筋加工成本、乙方管理费、利润、除增值税以外的一切税费（包括但不限于为实施本合同应缴纳的企业所得税、个人所得税、印花税、城市维护建设税、教育费附加、地方教育附加等）。</w:t>
      </w:r>
    </w:p>
    <w:p w14:paraId="3D88AA2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5.当实际供应数量超过合同数量的10%时，需要签订补充协议，否则送货单、材料签收单、过磅单、对账汇总表、结算单等相关资料签认无效。</w:t>
      </w:r>
    </w:p>
    <w:p w14:paraId="478F4FE9">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eastAsia="zh-CN"/>
        </w:rPr>
        <w:t>第二条  供货模式</w:t>
      </w:r>
    </w:p>
    <w:p w14:paraId="7B187D3F">
      <w:pPr>
        <w:framePr w:wrap="auto" w:vAnchor="margin" w:hAnchor="text" w:yAlign="inline"/>
        <w:widowControl w:val="0"/>
        <w:tabs>
          <w:tab w:val="left" w:pos="1260"/>
        </w:tabs>
        <w:autoSpaceDE w:val="0"/>
        <w:autoSpaceDN w:val="0"/>
        <w:spacing w:line="360" w:lineRule="auto"/>
        <w:ind w:firstLine="480" w:firstLineChars="200"/>
        <w:jc w:val="both"/>
        <w:rPr>
          <w:rFonts w:hint="eastAsia" w:ascii="宋体" w:hAnsi="宋体" w:eastAsia="宋体" w:cs="宋体"/>
          <w:bCs/>
          <w:color w:val="auto"/>
          <w:kern w:val="2"/>
          <w:sz w:val="24"/>
          <w:szCs w:val="24"/>
          <w:highlight w:val="none"/>
          <w:lang w:val="zh-CN" w:eastAsia="zh-CN"/>
        </w:rPr>
      </w:pPr>
      <w:r>
        <w:rPr>
          <w:rFonts w:hint="eastAsia" w:ascii="宋体" w:hAnsi="宋体" w:eastAsia="宋体" w:cs="宋体"/>
          <w:bCs/>
          <w:color w:val="auto"/>
          <w:kern w:val="2"/>
          <w:sz w:val="24"/>
          <w:szCs w:val="24"/>
          <w:highlight w:val="none"/>
          <w:lang w:val="zh-CN" w:eastAsia="zh-CN"/>
        </w:rPr>
        <w:t>1</w:t>
      </w:r>
      <w:r>
        <w:rPr>
          <w:rFonts w:hint="eastAsia" w:ascii="宋体" w:hAnsi="宋体" w:eastAsia="宋体" w:cs="宋体"/>
          <w:bCs/>
          <w:color w:val="auto"/>
          <w:kern w:val="2"/>
          <w:sz w:val="24"/>
          <w:szCs w:val="24"/>
          <w:highlight w:val="none"/>
          <w:lang w:val="en-US" w:eastAsia="zh-CN"/>
        </w:rPr>
        <w:t>.</w:t>
      </w:r>
      <w:r>
        <w:rPr>
          <w:rFonts w:hint="eastAsia" w:ascii="宋体" w:hAnsi="宋体" w:eastAsia="宋体" w:cs="宋体"/>
          <w:bCs/>
          <w:color w:val="auto"/>
          <w:kern w:val="2"/>
          <w:sz w:val="24"/>
          <w:szCs w:val="24"/>
          <w:highlight w:val="none"/>
          <w:lang w:val="zh-CN" w:eastAsia="zh-CN"/>
        </w:rPr>
        <w:t>乙方根据甲方</w:t>
      </w:r>
      <w:r>
        <w:rPr>
          <w:rFonts w:hint="eastAsia" w:ascii="宋体" w:hAnsi="宋体" w:eastAsia="宋体" w:cs="宋体"/>
          <w:color w:val="auto"/>
          <w:kern w:val="2"/>
          <w:sz w:val="24"/>
          <w:szCs w:val="24"/>
          <w:highlight w:val="none"/>
          <w:lang w:eastAsia="zh-CN"/>
        </w:rPr>
        <w:t>钢筋</w:t>
      </w:r>
      <w:r>
        <w:rPr>
          <w:rFonts w:hint="eastAsia" w:ascii="宋体" w:hAnsi="宋体" w:eastAsia="宋体" w:cs="宋体"/>
          <w:bCs/>
          <w:color w:val="auto"/>
          <w:kern w:val="2"/>
          <w:sz w:val="24"/>
          <w:szCs w:val="24"/>
          <w:highlight w:val="none"/>
          <w:lang w:val="zh-CN" w:eastAsia="zh-CN"/>
        </w:rPr>
        <w:t>需求及</w:t>
      </w:r>
      <w:r>
        <w:rPr>
          <w:rFonts w:hint="eastAsia" w:ascii="宋体" w:hAnsi="宋体" w:eastAsia="宋体" w:cs="宋体"/>
          <w:bCs/>
          <w:color w:val="auto"/>
          <w:kern w:val="2"/>
          <w:sz w:val="24"/>
          <w:szCs w:val="24"/>
          <w:highlight w:val="none"/>
          <w:lang w:eastAsia="zh-CN"/>
        </w:rPr>
        <w:t>工程项目</w:t>
      </w:r>
      <w:r>
        <w:rPr>
          <w:rFonts w:hint="eastAsia" w:ascii="宋体" w:hAnsi="宋体" w:eastAsia="宋体" w:cs="宋体"/>
          <w:bCs/>
          <w:color w:val="auto"/>
          <w:kern w:val="2"/>
          <w:sz w:val="24"/>
          <w:szCs w:val="24"/>
          <w:highlight w:val="none"/>
          <w:lang w:val="zh-CN" w:eastAsia="zh-CN"/>
        </w:rPr>
        <w:t>设计图纸要求进行生产，由乙方</w:t>
      </w:r>
      <w:r>
        <w:rPr>
          <w:rFonts w:hint="eastAsia" w:ascii="宋体" w:hAnsi="宋体" w:eastAsia="宋体" w:cs="宋体"/>
          <w:bCs/>
          <w:color w:val="auto"/>
          <w:kern w:val="2"/>
          <w:sz w:val="24"/>
          <w:szCs w:val="24"/>
          <w:highlight w:val="none"/>
          <w:lang w:eastAsia="zh-CN"/>
        </w:rPr>
        <w:t>负责</w:t>
      </w:r>
      <w:r>
        <w:rPr>
          <w:rFonts w:hint="eastAsia" w:ascii="宋体" w:hAnsi="宋体" w:eastAsia="宋体" w:cs="宋体"/>
          <w:bCs/>
          <w:color w:val="auto"/>
          <w:kern w:val="2"/>
          <w:sz w:val="24"/>
          <w:szCs w:val="24"/>
          <w:highlight w:val="none"/>
          <w:lang w:val="zh-CN" w:eastAsia="zh-CN"/>
        </w:rPr>
        <w:t>运输</w:t>
      </w:r>
      <w:r>
        <w:rPr>
          <w:rFonts w:hint="eastAsia" w:ascii="宋体" w:hAnsi="宋体" w:eastAsia="宋体" w:cs="宋体"/>
          <w:color w:val="auto"/>
          <w:kern w:val="2"/>
          <w:sz w:val="24"/>
          <w:szCs w:val="24"/>
          <w:highlight w:val="none"/>
          <w:lang w:eastAsia="zh-CN"/>
        </w:rPr>
        <w:t>至甲方指定地点</w:t>
      </w:r>
      <w:r>
        <w:rPr>
          <w:rFonts w:hint="eastAsia" w:ascii="宋体" w:hAnsi="宋体" w:eastAsia="宋体" w:cs="宋体"/>
          <w:bCs/>
          <w:color w:val="auto"/>
          <w:kern w:val="2"/>
          <w:sz w:val="24"/>
          <w:szCs w:val="24"/>
          <w:highlight w:val="none"/>
          <w:lang w:val="zh-CN" w:eastAsia="zh-CN"/>
        </w:rPr>
        <w:t>。</w:t>
      </w:r>
    </w:p>
    <w:p w14:paraId="2C5C061B">
      <w:pPr>
        <w:framePr w:wrap="auto" w:vAnchor="margin" w:hAnchor="text" w:yAlign="inline"/>
        <w:widowControl w:val="0"/>
        <w:tabs>
          <w:tab w:val="left" w:pos="1260"/>
        </w:tabs>
        <w:autoSpaceDE w:val="0"/>
        <w:autoSpaceDN w:val="0"/>
        <w:spacing w:line="360" w:lineRule="auto"/>
        <w:ind w:firstLine="480" w:firstLineChars="200"/>
        <w:jc w:val="both"/>
        <w:rPr>
          <w:rFonts w:hint="eastAsia" w:ascii="宋体" w:hAnsi="宋体" w:eastAsia="宋体" w:cs="宋体"/>
          <w:bCs/>
          <w:color w:val="auto"/>
          <w:kern w:val="2"/>
          <w:sz w:val="24"/>
          <w:szCs w:val="24"/>
          <w:highlight w:val="none"/>
          <w:lang w:val="zh-CN" w:eastAsia="zh-CN"/>
        </w:rPr>
      </w:pPr>
      <w:r>
        <w:rPr>
          <w:rFonts w:hint="eastAsia" w:ascii="宋体" w:hAnsi="宋体" w:eastAsia="宋体" w:cs="宋体"/>
          <w:bCs/>
          <w:color w:val="auto"/>
          <w:kern w:val="2"/>
          <w:sz w:val="24"/>
          <w:szCs w:val="24"/>
          <w:highlight w:val="none"/>
          <w:lang w:val="zh-CN" w:eastAsia="zh-CN"/>
        </w:rPr>
        <w:t>2</w:t>
      </w:r>
      <w:r>
        <w:rPr>
          <w:rFonts w:hint="eastAsia" w:ascii="宋体" w:hAnsi="宋体" w:eastAsia="宋体" w:cs="宋体"/>
          <w:bCs/>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钢筋</w:t>
      </w:r>
      <w:r>
        <w:rPr>
          <w:rFonts w:hint="eastAsia" w:ascii="宋体" w:hAnsi="宋体" w:eastAsia="宋体" w:cs="宋体"/>
          <w:bCs/>
          <w:color w:val="auto"/>
          <w:kern w:val="2"/>
          <w:sz w:val="24"/>
          <w:szCs w:val="24"/>
          <w:highlight w:val="none"/>
          <w:lang w:val="zh-CN" w:eastAsia="zh-CN"/>
        </w:rPr>
        <w:t>的数量确认以甲方验收签认的数量进行计量，最终数量确认需双方共同签认。</w:t>
      </w:r>
    </w:p>
    <w:p w14:paraId="6BCCB027">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bCs/>
          <w:color w:val="auto"/>
          <w:kern w:val="2"/>
          <w:sz w:val="24"/>
          <w:szCs w:val="24"/>
          <w:highlight w:val="none"/>
          <w:lang w:val="zh-CN" w:eastAsia="zh-CN"/>
        </w:rPr>
      </w:pPr>
      <w:r>
        <w:rPr>
          <w:rFonts w:hint="eastAsia" w:ascii="宋体" w:hAnsi="宋体" w:eastAsia="宋体" w:cs="宋体"/>
          <w:bCs/>
          <w:color w:val="auto"/>
          <w:kern w:val="2"/>
          <w:sz w:val="24"/>
          <w:szCs w:val="24"/>
          <w:highlight w:val="none"/>
          <w:lang w:val="zh-CN" w:eastAsia="zh-CN"/>
        </w:rPr>
        <w:t>3</w:t>
      </w:r>
      <w:r>
        <w:rPr>
          <w:rFonts w:hint="eastAsia" w:ascii="宋体" w:hAnsi="宋体" w:eastAsia="宋体" w:cs="宋体"/>
          <w:bCs/>
          <w:color w:val="auto"/>
          <w:kern w:val="2"/>
          <w:sz w:val="24"/>
          <w:szCs w:val="24"/>
          <w:highlight w:val="none"/>
          <w:lang w:val="en-US" w:eastAsia="zh-CN"/>
        </w:rPr>
        <w:t>.</w:t>
      </w:r>
      <w:r>
        <w:rPr>
          <w:rFonts w:hint="eastAsia" w:ascii="宋体" w:hAnsi="宋体" w:eastAsia="宋体" w:cs="宋体"/>
          <w:bCs/>
          <w:color w:val="auto"/>
          <w:kern w:val="2"/>
          <w:sz w:val="24"/>
          <w:szCs w:val="24"/>
          <w:highlight w:val="none"/>
          <w:lang w:val="zh-CN" w:eastAsia="zh-CN"/>
        </w:rPr>
        <w:t>乙方并非甲方本项目工程材料的唯一供应商，本合同不影响甲方向其他供应商采购本项目工程所需任何材料，包括本合同供应协商终止</w:t>
      </w:r>
      <w:r>
        <w:rPr>
          <w:rFonts w:hint="eastAsia" w:ascii="宋体" w:hAnsi="宋体" w:eastAsia="宋体" w:cs="宋体"/>
          <w:bCs/>
          <w:color w:val="auto"/>
          <w:kern w:val="2"/>
          <w:sz w:val="24"/>
          <w:szCs w:val="24"/>
          <w:highlight w:val="none"/>
          <w:lang w:eastAsia="zh-CN"/>
        </w:rPr>
        <w:t>前</w:t>
      </w:r>
      <w:r>
        <w:rPr>
          <w:rFonts w:hint="eastAsia" w:ascii="宋体" w:hAnsi="宋体" w:eastAsia="宋体" w:cs="宋体"/>
          <w:bCs/>
          <w:color w:val="auto"/>
          <w:kern w:val="2"/>
          <w:sz w:val="24"/>
          <w:szCs w:val="24"/>
          <w:highlight w:val="none"/>
          <w:lang w:val="zh-CN" w:eastAsia="zh-CN"/>
        </w:rPr>
        <w:t>，甲方向其他供应商采购。</w:t>
      </w:r>
    </w:p>
    <w:p w14:paraId="06B47F76">
      <w:pPr>
        <w:framePr w:wrap="auto" w:vAnchor="margin" w:hAnchor="text" w:yAlign="inline"/>
        <w:widowControl w:val="0"/>
        <w:autoSpaceDE w:val="0"/>
        <w:autoSpaceDN w:val="0"/>
        <w:spacing w:line="360" w:lineRule="auto"/>
        <w:ind w:firstLine="482" w:firstLineChars="200"/>
        <w:jc w:val="both"/>
        <w:rPr>
          <w:rFonts w:hint="eastAsia" w:ascii="宋体" w:hAnsi="宋体" w:eastAsia="宋体" w:cs="宋体"/>
          <w:b/>
          <w:color w:val="auto"/>
          <w:kern w:val="2"/>
          <w:sz w:val="24"/>
          <w:szCs w:val="24"/>
          <w:highlight w:val="none"/>
          <w:lang w:val="zh-CN" w:eastAsia="zh-CN"/>
        </w:rPr>
      </w:pPr>
      <w:r>
        <w:rPr>
          <w:rFonts w:hint="eastAsia" w:ascii="宋体" w:hAnsi="宋体" w:eastAsia="宋体" w:cs="宋体"/>
          <w:b/>
          <w:bCs/>
          <w:color w:val="auto"/>
          <w:kern w:val="2"/>
          <w:sz w:val="24"/>
          <w:szCs w:val="24"/>
          <w:highlight w:val="none"/>
          <w:lang w:eastAsia="zh-CN"/>
        </w:rPr>
        <w:t>第三条  钢筋的检测与验收</w:t>
      </w:r>
    </w:p>
    <w:p w14:paraId="0D474E06">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val="zh-CN"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乙方签订本合同前，必须向甲方提供拟供应钢筋场中甲方所需的各种规格钢筋样本给甲方检验，各种检测合格后方可签订钢筋</w:t>
      </w:r>
      <w:r>
        <w:rPr>
          <w:rFonts w:hint="eastAsia" w:ascii="宋体" w:hAnsi="宋体" w:eastAsia="宋体" w:cs="宋体"/>
          <w:color w:val="auto"/>
          <w:kern w:val="2"/>
          <w:sz w:val="24"/>
          <w:szCs w:val="24"/>
          <w:highlight w:val="none"/>
          <w:lang w:val="en-US" w:eastAsia="zh-CN"/>
        </w:rPr>
        <w:t>采购</w:t>
      </w:r>
      <w:r>
        <w:rPr>
          <w:rFonts w:hint="eastAsia" w:ascii="宋体" w:hAnsi="宋体" w:eastAsia="宋体" w:cs="宋体"/>
          <w:color w:val="auto"/>
          <w:kern w:val="2"/>
          <w:sz w:val="24"/>
          <w:szCs w:val="24"/>
          <w:highlight w:val="none"/>
          <w:lang w:eastAsia="zh-CN"/>
        </w:rPr>
        <w:t>供应合同。</w:t>
      </w:r>
    </w:p>
    <w:p w14:paraId="30793FE6">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bCs/>
          <w:color w:val="auto"/>
          <w:kern w:val="2"/>
          <w:sz w:val="24"/>
          <w:szCs w:val="24"/>
          <w:highlight w:val="none"/>
          <w:lang w:val="zh-CN" w:eastAsia="zh-CN"/>
        </w:rPr>
      </w:pPr>
      <w:r>
        <w:rPr>
          <w:rFonts w:hint="eastAsia" w:ascii="宋体" w:hAnsi="宋体" w:eastAsia="宋体" w:cs="宋体"/>
          <w:color w:val="auto"/>
          <w:kern w:val="2"/>
          <w:sz w:val="24"/>
          <w:szCs w:val="24"/>
          <w:highlight w:val="none"/>
          <w:lang w:val="zh-CN"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钢筋</w:t>
      </w:r>
      <w:r>
        <w:rPr>
          <w:rFonts w:hint="eastAsia" w:ascii="宋体" w:hAnsi="宋体" w:eastAsia="宋体" w:cs="宋体"/>
          <w:bCs/>
          <w:color w:val="auto"/>
          <w:kern w:val="2"/>
          <w:sz w:val="24"/>
          <w:szCs w:val="24"/>
          <w:highlight w:val="none"/>
          <w:lang w:val="zh-CN" w:eastAsia="zh-CN"/>
        </w:rPr>
        <w:t>的现场数量验收应由乙方所派的指定人员、</w:t>
      </w:r>
      <w:r>
        <w:rPr>
          <w:rFonts w:hint="eastAsia" w:ascii="宋体" w:hAnsi="宋体" w:eastAsia="宋体" w:cs="宋体"/>
          <w:bCs/>
          <w:color w:val="auto"/>
          <w:kern w:val="2"/>
          <w:sz w:val="24"/>
          <w:szCs w:val="24"/>
          <w:highlight w:val="none"/>
          <w:lang w:eastAsia="zh-CN"/>
        </w:rPr>
        <w:t>甲方的专职材料员、驻场监理</w:t>
      </w:r>
      <w:r>
        <w:rPr>
          <w:rFonts w:hint="eastAsia" w:ascii="宋体" w:hAnsi="宋体" w:eastAsia="宋体" w:cs="宋体"/>
          <w:bCs/>
          <w:color w:val="auto"/>
          <w:kern w:val="2"/>
          <w:sz w:val="24"/>
          <w:szCs w:val="24"/>
          <w:highlight w:val="none"/>
          <w:lang w:val="zh-CN" w:eastAsia="zh-CN"/>
        </w:rPr>
        <w:t>共同参与。验收时，验收人员应仔细核对数量；验收</w:t>
      </w:r>
      <w:r>
        <w:rPr>
          <w:rFonts w:hint="eastAsia" w:ascii="宋体" w:hAnsi="宋体" w:eastAsia="宋体" w:cs="宋体"/>
          <w:bCs/>
          <w:color w:val="auto"/>
          <w:kern w:val="2"/>
          <w:sz w:val="24"/>
          <w:szCs w:val="24"/>
          <w:highlight w:val="none"/>
          <w:lang w:eastAsia="zh-CN"/>
        </w:rPr>
        <w:t>合格</w:t>
      </w:r>
      <w:r>
        <w:rPr>
          <w:rFonts w:hint="eastAsia" w:ascii="宋体" w:hAnsi="宋体" w:eastAsia="宋体" w:cs="宋体"/>
          <w:bCs/>
          <w:color w:val="auto"/>
          <w:kern w:val="2"/>
          <w:sz w:val="24"/>
          <w:szCs w:val="24"/>
          <w:highlight w:val="none"/>
          <w:lang w:val="zh-CN" w:eastAsia="zh-CN"/>
        </w:rPr>
        <w:t>后由验收人员在确认单上签名</w:t>
      </w:r>
      <w:r>
        <w:rPr>
          <w:rFonts w:hint="eastAsia" w:ascii="宋体" w:hAnsi="宋体" w:eastAsia="宋体" w:cs="宋体"/>
          <w:bCs/>
          <w:color w:val="auto"/>
          <w:kern w:val="2"/>
          <w:sz w:val="24"/>
          <w:szCs w:val="24"/>
          <w:highlight w:val="none"/>
          <w:lang w:eastAsia="zh-CN"/>
        </w:rPr>
        <w:t>并盖项目部公章</w:t>
      </w:r>
      <w:r>
        <w:rPr>
          <w:rFonts w:hint="eastAsia" w:ascii="宋体" w:hAnsi="宋体" w:eastAsia="宋体" w:cs="宋体"/>
          <w:bCs/>
          <w:color w:val="auto"/>
          <w:kern w:val="2"/>
          <w:sz w:val="24"/>
          <w:szCs w:val="24"/>
          <w:highlight w:val="none"/>
          <w:lang w:val="zh-CN" w:eastAsia="zh-CN"/>
        </w:rPr>
        <w:t>确认。</w:t>
      </w:r>
    </w:p>
    <w:p w14:paraId="10827B77">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bCs/>
          <w:color w:val="auto"/>
          <w:kern w:val="2"/>
          <w:sz w:val="24"/>
          <w:szCs w:val="24"/>
          <w:highlight w:val="none"/>
          <w:lang w:eastAsia="zh-CN"/>
        </w:rPr>
        <w:t>3</w:t>
      </w:r>
      <w:r>
        <w:rPr>
          <w:rFonts w:hint="eastAsia" w:ascii="宋体" w:hAnsi="宋体" w:eastAsia="宋体" w:cs="宋体"/>
          <w:bCs/>
          <w:color w:val="auto"/>
          <w:kern w:val="2"/>
          <w:sz w:val="24"/>
          <w:szCs w:val="24"/>
          <w:highlight w:val="none"/>
          <w:lang w:val="en-US" w:eastAsia="zh-CN"/>
        </w:rPr>
        <w:t>.</w:t>
      </w:r>
      <w:r>
        <w:rPr>
          <w:rFonts w:hint="eastAsia" w:ascii="宋体" w:hAnsi="宋体" w:eastAsia="宋体" w:cs="宋体"/>
          <w:color w:val="auto"/>
          <w:kern w:val="2"/>
          <w:sz w:val="24"/>
          <w:szCs w:val="24"/>
          <w:highlight w:val="none"/>
          <w:u w:val="none"/>
          <w:lang w:eastAsia="zh-CN"/>
        </w:rPr>
        <w:t>甲方指定收货人：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none"/>
          <w:shd w:val="clear" w:color="auto" w:fill="auto"/>
          <w:lang w:eastAsia="zh-CN"/>
        </w:rPr>
        <w:t>，</w:t>
      </w:r>
      <w:r>
        <w:rPr>
          <w:rFonts w:hint="eastAsia" w:ascii="宋体" w:hAnsi="宋体" w:eastAsia="宋体" w:cs="宋体"/>
          <w:color w:val="auto"/>
          <w:kern w:val="2"/>
          <w:sz w:val="24"/>
          <w:szCs w:val="24"/>
          <w:highlight w:val="none"/>
          <w:u w:val="none"/>
          <w:shd w:val="clear" w:color="auto" w:fill="auto"/>
          <w:lang w:val="en-US" w:eastAsia="zh-CN"/>
        </w:rPr>
        <w:t>身份证号：</w:t>
      </w:r>
      <w:r>
        <w:rPr>
          <w:rFonts w:hint="eastAsia" w:ascii="宋体" w:hAnsi="宋体" w:eastAsia="宋体" w:cs="宋体"/>
          <w:color w:val="auto"/>
          <w:kern w:val="2"/>
          <w:sz w:val="24"/>
          <w:szCs w:val="24"/>
          <w:highlight w:val="none"/>
          <w:u w:val="single"/>
          <w:shd w:val="clear" w:color="auto" w:fill="auto"/>
          <w:lang w:val="en-US" w:eastAsia="zh-CN"/>
        </w:rPr>
        <w:t xml:space="preserve">  </w:t>
      </w:r>
      <w:r>
        <w:rPr>
          <w:rFonts w:hint="eastAsia" w:ascii="宋体" w:hAnsi="宋体" w:eastAsia="宋体" w:cs="宋体"/>
          <w:color w:val="auto"/>
          <w:kern w:val="2"/>
          <w:sz w:val="24"/>
          <w:szCs w:val="24"/>
          <w:highlight w:val="none"/>
          <w:u w:val="none"/>
          <w:shd w:val="clear" w:color="auto" w:fill="auto"/>
          <w:lang w:val="en-US" w:eastAsia="zh-CN"/>
        </w:rPr>
        <w:t>，</w:t>
      </w:r>
      <w:r>
        <w:rPr>
          <w:rFonts w:hint="eastAsia" w:ascii="宋体" w:hAnsi="宋体" w:eastAsia="宋体" w:cs="宋体"/>
          <w:color w:val="auto"/>
          <w:kern w:val="2"/>
          <w:sz w:val="24"/>
          <w:szCs w:val="24"/>
          <w:highlight w:val="none"/>
          <w:u w:val="none"/>
          <w:shd w:val="clear" w:color="auto" w:fill="auto"/>
          <w:lang w:eastAsia="zh-CN"/>
        </w:rPr>
        <w:t>联系电话：</w:t>
      </w:r>
      <w:r>
        <w:rPr>
          <w:rFonts w:hint="eastAsia" w:ascii="宋体" w:hAnsi="宋体" w:eastAsia="宋体" w:cs="宋体"/>
          <w:color w:val="auto"/>
          <w:kern w:val="2"/>
          <w:sz w:val="24"/>
          <w:szCs w:val="24"/>
          <w:highlight w:val="none"/>
          <w:u w:val="single"/>
          <w:shd w:val="clear" w:color="auto" w:fill="auto"/>
          <w:lang w:val="en-US" w:eastAsia="zh-CN"/>
        </w:rPr>
        <w:t xml:space="preserve">  </w:t>
      </w:r>
      <w:r>
        <w:rPr>
          <w:rFonts w:hint="eastAsia" w:ascii="宋体" w:hAnsi="宋体" w:eastAsia="宋体" w:cs="宋体"/>
          <w:color w:val="auto"/>
          <w:kern w:val="2"/>
          <w:sz w:val="24"/>
          <w:szCs w:val="24"/>
          <w:highlight w:val="none"/>
          <w:u w:val="none"/>
          <w:shd w:val="clear" w:color="auto" w:fill="auto"/>
          <w:lang w:eastAsia="zh-CN"/>
        </w:rPr>
        <w:t>，</w:t>
      </w:r>
      <w:r>
        <w:rPr>
          <w:rFonts w:hint="eastAsia" w:ascii="宋体" w:hAnsi="宋体" w:eastAsia="宋体" w:cs="宋体"/>
          <w:color w:val="auto"/>
          <w:kern w:val="2"/>
          <w:sz w:val="24"/>
          <w:szCs w:val="24"/>
          <w:highlight w:val="none"/>
          <w:u w:val="none"/>
          <w:lang w:val="en-US" w:eastAsia="zh-CN"/>
        </w:rPr>
        <w:t>微信号：</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none"/>
          <w:shd w:val="clear" w:color="auto" w:fill="auto"/>
          <w:lang w:eastAsia="zh-CN"/>
        </w:rPr>
        <w:t>；</w:t>
      </w:r>
      <w:r>
        <w:rPr>
          <w:rFonts w:hint="eastAsia" w:ascii="宋体" w:hAnsi="宋体" w:eastAsia="宋体" w:cs="宋体"/>
          <w:color w:val="auto"/>
          <w:kern w:val="2"/>
          <w:sz w:val="24"/>
          <w:szCs w:val="24"/>
          <w:highlight w:val="none"/>
          <w:lang w:eastAsia="zh-CN"/>
        </w:rPr>
        <w:t>（收货人人数按项目情况确定）甲方收货联系人仅有权对乙方送货单中的数量予以确认，无权对货物价款以及最终结算单进行确认。</w:t>
      </w:r>
    </w:p>
    <w:p w14:paraId="1E221D5B">
      <w:pPr>
        <w:framePr w:wrap="around" w:vAnchor="page" w:hAnchor="text" w:y="3882"/>
        <w:widowControl w:val="0"/>
        <w:spacing w:after="120" w:afterLines="0" w:afterAutospacing="0" w:line="360" w:lineRule="auto"/>
        <w:ind w:firstLine="480" w:firstLineChars="200"/>
        <w:jc w:val="both"/>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kern w:val="2"/>
          <w:sz w:val="24"/>
          <w:szCs w:val="24"/>
          <w:highlight w:val="none"/>
          <w:lang w:val="en-US" w:eastAsia="zh-CN" w:bidi="ar-SA"/>
        </w:rPr>
        <w:t>4.</w:t>
      </w:r>
      <w:r>
        <w:rPr>
          <w:rFonts w:hint="eastAsia" w:ascii="宋体" w:hAnsi="宋体" w:eastAsia="宋体" w:cs="宋体"/>
          <w:color w:val="auto"/>
          <w:spacing w:val="-6"/>
          <w:kern w:val="2"/>
          <w:sz w:val="24"/>
          <w:szCs w:val="24"/>
          <w:highlight w:val="none"/>
          <w:lang w:val="en-US" w:eastAsia="zh-CN" w:bidi="ar-SA"/>
        </w:rPr>
        <w:t>在交付验收时，必须经过项目部验收合格，对不合格的</w:t>
      </w:r>
      <w:r>
        <w:rPr>
          <w:rFonts w:hint="eastAsia" w:ascii="宋体" w:hAnsi="宋体" w:eastAsia="宋体" w:cs="宋体"/>
          <w:color w:val="auto"/>
          <w:kern w:val="2"/>
          <w:sz w:val="24"/>
          <w:szCs w:val="24"/>
          <w:highlight w:val="none"/>
          <w:lang w:val="en-US" w:eastAsia="zh-CN" w:bidi="ar-SA"/>
        </w:rPr>
        <w:t>钢筋</w:t>
      </w:r>
      <w:r>
        <w:rPr>
          <w:rFonts w:hint="eastAsia" w:ascii="宋体" w:hAnsi="宋体" w:eastAsia="宋体" w:cs="宋体"/>
          <w:color w:val="auto"/>
          <w:spacing w:val="-6"/>
          <w:kern w:val="2"/>
          <w:sz w:val="24"/>
          <w:szCs w:val="24"/>
          <w:highlight w:val="none"/>
          <w:lang w:val="en-US" w:eastAsia="zh-CN" w:bidi="ar-SA"/>
        </w:rPr>
        <w:t>乙方应无条件进行更换，否则甲方有权不予验收，由此造成的返工费用由乙方自行承担</w:t>
      </w:r>
      <w:r>
        <w:rPr>
          <w:rFonts w:hint="eastAsia" w:ascii="宋体" w:hAnsi="宋体" w:eastAsia="宋体" w:cs="宋体"/>
          <w:color w:val="auto"/>
          <w:kern w:val="2"/>
          <w:sz w:val="24"/>
          <w:szCs w:val="24"/>
          <w:highlight w:val="none"/>
          <w:lang w:val="zh-CN" w:eastAsia="zh-CN" w:bidi="ar-SA"/>
        </w:rPr>
        <w:t>。</w:t>
      </w:r>
    </w:p>
    <w:p w14:paraId="5C2225F4">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乙方发货联系人：</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none"/>
          <w:lang w:val="en-US" w:eastAsia="zh-CN"/>
        </w:rPr>
        <w:t>，电话</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none"/>
          <w:lang w:eastAsia="zh-CN"/>
        </w:rPr>
        <w:t>，身份证号</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none"/>
          <w:lang w:eastAsia="zh-CN"/>
        </w:rPr>
        <w:t>，</w:t>
      </w:r>
      <w:r>
        <w:rPr>
          <w:rFonts w:hint="eastAsia" w:ascii="宋体" w:hAnsi="宋体" w:eastAsia="宋体" w:cs="宋体"/>
          <w:color w:val="auto"/>
          <w:kern w:val="2"/>
          <w:sz w:val="24"/>
          <w:szCs w:val="24"/>
          <w:highlight w:val="none"/>
          <w:u w:val="none"/>
          <w:lang w:val="en-US" w:eastAsia="zh-CN"/>
        </w:rPr>
        <w:t>微信号：</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；乙方须将货物运至交货地点交甲方联系人签收确认方为有效。非本合同约定甲方联系人签收的送货单，视为甲方未收到相应货物，对甲方不具有效力。</w:t>
      </w:r>
    </w:p>
    <w:p w14:paraId="1E1B41CC">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5</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val="zh-CN" w:eastAsia="zh-CN"/>
        </w:rPr>
        <w:t>钢筋</w:t>
      </w:r>
      <w:r>
        <w:rPr>
          <w:rFonts w:hint="eastAsia" w:ascii="宋体" w:hAnsi="宋体" w:eastAsia="宋体" w:cs="宋体"/>
          <w:color w:val="auto"/>
          <w:kern w:val="2"/>
          <w:sz w:val="24"/>
          <w:szCs w:val="24"/>
          <w:highlight w:val="none"/>
          <w:lang w:eastAsia="zh-CN"/>
        </w:rPr>
        <w:t>进场后，甲方按有关规范抽检，检验费用由</w:t>
      </w:r>
      <w:r>
        <w:rPr>
          <w:rFonts w:hint="eastAsia" w:ascii="宋体" w:hAnsi="宋体" w:eastAsia="宋体" w:cs="宋体"/>
          <w:color w:val="auto"/>
          <w:kern w:val="2"/>
          <w:sz w:val="24"/>
          <w:szCs w:val="24"/>
          <w:highlight w:val="none"/>
          <w:lang w:val="zh-CN" w:eastAsia="zh-CN"/>
        </w:rPr>
        <w:t>甲方</w:t>
      </w:r>
      <w:r>
        <w:rPr>
          <w:rFonts w:hint="eastAsia" w:ascii="宋体" w:hAnsi="宋体" w:eastAsia="宋体" w:cs="宋体"/>
          <w:color w:val="auto"/>
          <w:kern w:val="2"/>
          <w:sz w:val="24"/>
          <w:szCs w:val="24"/>
          <w:highlight w:val="none"/>
          <w:lang w:eastAsia="zh-CN"/>
        </w:rPr>
        <w:t>负责。</w:t>
      </w:r>
      <w:r>
        <w:rPr>
          <w:rFonts w:hint="eastAsia" w:ascii="宋体" w:hAnsi="宋体" w:eastAsia="宋体" w:cs="宋体"/>
          <w:color w:val="auto"/>
          <w:kern w:val="2"/>
          <w:sz w:val="24"/>
          <w:szCs w:val="24"/>
          <w:highlight w:val="none"/>
          <w:lang w:val="zh-CN" w:eastAsia="zh-CN"/>
        </w:rPr>
        <w:t>甲方</w:t>
      </w:r>
      <w:r>
        <w:rPr>
          <w:rFonts w:hint="eastAsia" w:ascii="宋体" w:hAnsi="宋体" w:eastAsia="宋体" w:cs="宋体"/>
          <w:color w:val="auto"/>
          <w:kern w:val="2"/>
          <w:sz w:val="24"/>
          <w:szCs w:val="24"/>
          <w:highlight w:val="none"/>
          <w:lang w:eastAsia="zh-CN"/>
        </w:rPr>
        <w:t>如</w:t>
      </w:r>
      <w:r>
        <w:rPr>
          <w:rFonts w:hint="eastAsia" w:ascii="宋体" w:hAnsi="宋体" w:eastAsia="宋体" w:cs="宋体"/>
          <w:color w:val="auto"/>
          <w:kern w:val="2"/>
          <w:sz w:val="24"/>
          <w:szCs w:val="24"/>
          <w:highlight w:val="none"/>
          <w:lang w:val="zh-CN" w:eastAsia="zh-CN"/>
        </w:rPr>
        <w:t>对材料质量有异议，应以</w:t>
      </w:r>
      <w:r>
        <w:rPr>
          <w:rFonts w:hint="eastAsia" w:ascii="宋体" w:hAnsi="宋体" w:eastAsia="宋体" w:cs="宋体"/>
          <w:color w:val="auto"/>
          <w:kern w:val="2"/>
          <w:sz w:val="24"/>
          <w:szCs w:val="24"/>
          <w:highlight w:val="none"/>
          <w:u w:val="single"/>
          <w:lang w:val="zh-CN"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lang w:eastAsia="zh-CN"/>
        </w:rPr>
        <w:t>为最终结果</w:t>
      </w:r>
      <w:r>
        <w:rPr>
          <w:rFonts w:hint="eastAsia" w:ascii="宋体" w:hAnsi="宋体" w:eastAsia="宋体" w:cs="宋体"/>
          <w:color w:val="auto"/>
          <w:kern w:val="2"/>
          <w:sz w:val="24"/>
          <w:szCs w:val="24"/>
          <w:highlight w:val="none"/>
          <w:lang w:val="zh-CN" w:eastAsia="zh-CN"/>
        </w:rPr>
        <w:t>，如属质量不合格</w:t>
      </w:r>
      <w:r>
        <w:rPr>
          <w:rFonts w:hint="eastAsia" w:ascii="宋体" w:hAnsi="宋体" w:eastAsia="宋体" w:cs="宋体"/>
          <w:color w:val="auto"/>
          <w:kern w:val="2"/>
          <w:sz w:val="24"/>
          <w:szCs w:val="24"/>
          <w:highlight w:val="none"/>
          <w:lang w:eastAsia="zh-CN"/>
        </w:rPr>
        <w:t>，乙方应承担检测费，并将不合格材料清运走。</w:t>
      </w:r>
    </w:p>
    <w:p w14:paraId="713F22BF">
      <w:pPr>
        <w:framePr w:wrap="auto" w:vAnchor="margin" w:hAnchor="text" w:yAlign="inline"/>
        <w:widowControl w:val="0"/>
        <w:autoSpaceDE w:val="0"/>
        <w:autoSpaceDN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6</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钢筋的数量确认采用过磅方式，双方共同签认到货数量。</w:t>
      </w:r>
    </w:p>
    <w:p w14:paraId="445F0428">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eastAsia="zh-CN"/>
        </w:rPr>
        <w:t>第四条  双方责任</w:t>
      </w:r>
    </w:p>
    <w:p w14:paraId="4AC43C69">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color w:val="auto"/>
          <w:kern w:val="2"/>
          <w:sz w:val="24"/>
          <w:szCs w:val="24"/>
          <w:highlight w:val="none"/>
          <w:lang w:eastAsia="zh-CN"/>
        </w:rPr>
        <w:t>（一）甲方责任</w:t>
      </w:r>
    </w:p>
    <w:p w14:paraId="31A835F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甲方负责本合同第二条约定供货模式下甲方应负的责任。</w:t>
      </w:r>
    </w:p>
    <w:p w14:paraId="541695A6">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甲方按设计及施工要求向乙方提供所需材料的规格、数量和用料计划。</w:t>
      </w:r>
    </w:p>
    <w:p w14:paraId="3DF4440B">
      <w:pPr>
        <w:framePr w:wrap="auto" w:vAnchor="margin" w:hAnchor="text" w:yAlign="inline"/>
        <w:widowControl w:val="0"/>
        <w:tabs>
          <w:tab w:val="left" w:pos="1873"/>
        </w:tabs>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甲方负责对钢筋质量进行抽检，并做好使用前的试验工作，以确保其符合本项目设计和施工规范要求。</w:t>
      </w:r>
    </w:p>
    <w:p w14:paraId="127F203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4</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当乙方供应的材料质量不符合要求，或材料产量、运输供应不能满足甲方施工进度需求时，甲方将有权做出如下决定，乙方对此不得存在异议：</w:t>
      </w:r>
    </w:p>
    <w:p w14:paraId="7443138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（1）对已进备料场的不合格材料清理出场，其处理费用由乙方负责。</w:t>
      </w:r>
    </w:p>
    <w:p w14:paraId="43CED476">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（2）甲方重新外购钢筋以保证施工进度的需要，外购部分的到场单价高出乙方供应综合单价部分，从乙方钢筋款中扣出以补偿甲方。</w:t>
      </w:r>
    </w:p>
    <w:p w14:paraId="30F4270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若经甲、乙双方采取措施后，仍无法满足合同要求时,则甲方有权以书面形式通知乙方终止部分或全部合同的履行，乙方必须遵照执行。对甲方造成的损失，甲方保留向乙方索赔的权利。合同违约终止所产生的未结算货物，除不合格品由乙方负责清理出场外，合格材料的结算，由双方另立补充协议予以完善。</w:t>
      </w:r>
    </w:p>
    <w:p w14:paraId="748079B7">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5</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随时按向乙方提供的备料计划和供料计划检查乙方的执行情况，如乙方未能完成合同规定和甲方要求，甲方有权责成乙方即时整改或终止合同的履行。</w:t>
      </w:r>
    </w:p>
    <w:p w14:paraId="067A43B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6</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如乙方不能按甲方要求履行此合同义务时，甲方有权选用备用供应商完成该项目钢筋供应的，乙方无权阻挠。</w:t>
      </w:r>
    </w:p>
    <w:p w14:paraId="30A61E18">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7</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按合同要求进行对帐、确认数量、支付材料款。</w:t>
      </w:r>
    </w:p>
    <w:p w14:paraId="4AF9DDD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8</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 xml:space="preserve">甲方提供钢筋的囤放场地，每一规格钢筋料不少于 </w:t>
      </w:r>
      <w:r>
        <w:rPr>
          <w:rFonts w:hint="eastAsia" w:ascii="宋体" w:hAnsi="宋体" w:eastAsia="宋体" w:cs="宋体"/>
          <w:color w:val="auto"/>
          <w:kern w:val="2"/>
          <w:sz w:val="24"/>
          <w:szCs w:val="24"/>
          <w:highlight w:val="none"/>
          <w:u w:val="single"/>
          <w:lang w:eastAsia="zh-CN"/>
        </w:rPr>
        <w:t>10T</w:t>
      </w:r>
      <w:r>
        <w:rPr>
          <w:rFonts w:hint="eastAsia" w:ascii="宋体" w:hAnsi="宋体" w:eastAsia="宋体" w:cs="宋体"/>
          <w:color w:val="auto"/>
          <w:kern w:val="2"/>
          <w:sz w:val="24"/>
          <w:szCs w:val="24"/>
          <w:highlight w:val="none"/>
          <w:lang w:eastAsia="zh-CN"/>
        </w:rPr>
        <w:t>囤放地（不同规格料必须分隔）。</w:t>
      </w:r>
    </w:p>
    <w:p w14:paraId="505EC192">
      <w:pPr>
        <w:framePr w:wrap="auto" w:vAnchor="margin" w:hAnchor="text" w:yAlign="inline"/>
        <w:widowControl w:val="0"/>
        <w:spacing w:line="360" w:lineRule="auto"/>
        <w:ind w:firstLine="482" w:firstLineChars="200"/>
        <w:jc w:val="both"/>
        <w:rPr>
          <w:rFonts w:hint="eastAsia" w:ascii="宋体" w:hAnsi="宋体" w:eastAsia="宋体" w:cs="宋体"/>
          <w:b/>
          <w:color w:val="auto"/>
          <w:kern w:val="2"/>
          <w:sz w:val="24"/>
          <w:szCs w:val="24"/>
          <w:highlight w:val="none"/>
          <w:lang w:eastAsia="zh-CN"/>
        </w:rPr>
      </w:pPr>
      <w:r>
        <w:rPr>
          <w:rFonts w:hint="eastAsia" w:ascii="宋体" w:hAnsi="宋体" w:eastAsia="宋体" w:cs="宋体"/>
          <w:b/>
          <w:color w:val="auto"/>
          <w:kern w:val="2"/>
          <w:sz w:val="24"/>
          <w:szCs w:val="24"/>
          <w:highlight w:val="none"/>
          <w:lang w:eastAsia="zh-CN"/>
        </w:rPr>
        <w:t>（二）乙方责任</w:t>
      </w:r>
    </w:p>
    <w:p w14:paraId="186E302C">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按照甲方提出的供料计划进行各种规格材料的供应，以满足甲方施工的用料需求。</w:t>
      </w:r>
    </w:p>
    <w:p w14:paraId="0C336DF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严格按钢筋料的质量要求和施工要求确保材料的质量，备料数量符合甲方计划要求，确保并满足甲方施工需要。</w:t>
      </w:r>
    </w:p>
    <w:p w14:paraId="5C6B0C7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接受项目监理工程师和甲方质检人员对材料质量的监督与检查，保证材料质量满足规范要求，不合格材料不得进入甲方的备料场。</w:t>
      </w:r>
    </w:p>
    <w:p w14:paraId="2314A16A">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4</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乙方要采取有效措施确保生产、运输安全，乙方在生产过程中发生的任何安全伤亡事故，由乙方自己负责，甲方不承担任何责任。</w:t>
      </w:r>
    </w:p>
    <w:p w14:paraId="28AC9603">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5、乙方提供的钢筋料须明确来源，一般情况下不允许私自更改钢筋料产地，若在特殊情况下需要更改产地的，必须提前告知甲方，经同意后再行更改。</w:t>
      </w:r>
    </w:p>
    <w:p w14:paraId="08DE0229">
      <w:pPr>
        <w:framePr w:wrap="around" w:vAnchor="page" w:hAnchor="page" w:x="1747" w:y="8968"/>
        <w:widowControl w:val="0"/>
        <w:spacing w:after="120" w:afterLines="0" w:afterAutospacing="0" w:line="360" w:lineRule="auto"/>
        <w:ind w:firstLine="480" w:firstLineChars="200"/>
        <w:jc w:val="both"/>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zh-CN" w:eastAsia="zh-CN" w:bidi="ar-SA"/>
        </w:rPr>
        <w:t>6</w:t>
      </w:r>
      <w:r>
        <w:rPr>
          <w:rFonts w:hint="eastAsia" w:ascii="宋体" w:hAnsi="宋体" w:eastAsia="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zh-CN" w:eastAsia="zh-CN" w:bidi="ar-SA"/>
        </w:rPr>
        <w:t>乙方保证本合同所供的货物是合同所规定的品牌，全新的、未使用过的，全部货物没有设计、材料或工艺上的缺陷。乙方保证本合同所交付的货物免受第三方主张任何权利的义务，否则给甲方造成的损失和产生的费用（包括但不限于垫付的费用、诉讼费、保全费、保全担保费、律师代理费等）及相关法律责任由乙方负责赔偿和承担。</w:t>
      </w:r>
    </w:p>
    <w:p w14:paraId="485E6B10">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eastAsia="zh-CN"/>
        </w:rPr>
        <w:t>第五条  违约责任</w:t>
      </w:r>
    </w:p>
    <w:p w14:paraId="06A61843">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在施工过程中，乙方不能按钢筋质量要求或项目设计要求供应钢筋，视为乙方违约，每违约一次需支付违约金</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lang w:eastAsia="zh-CN"/>
        </w:rPr>
        <w:t>元；累计三次的甲方有权单方解除合同且不免除乙方的违约责任。</w:t>
      </w:r>
    </w:p>
    <w:p w14:paraId="24D7B2DF">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乙方收到甲方提供的备料清单后，甲乙双方约定材料到场日期，如乙方未如约供货时，甲方按每违约1次(一天以外)在最终结算金额中扣除违约金</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lang w:eastAsia="zh-CN"/>
        </w:rPr>
        <w:t>万元，累计三次，甲方有权单方解除合同。</w:t>
      </w:r>
    </w:p>
    <w:p w14:paraId="474724B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合同签订后，甲方有权根据工程的施工情况和乙方材料供应的情况调整乙方的供应任务，但未经双方协商同意，任何一方不得擅自解除合同。如乙方未经甲方同意，单方解除合同时，或未能按时、合理地组织材料的供应，影响工程的进度或质量，或无正当理由，不履行合同规定的义务或屡不服从甲方的指挥，甲方有权解除合同，且有权不予支付剩余的材料款，乙方必须按甲方要求退场且承担</w:t>
      </w:r>
      <w:r>
        <w:rPr>
          <w:rFonts w:hint="eastAsia" w:ascii="宋体" w:hAnsi="宋体" w:eastAsia="宋体" w:cs="宋体"/>
          <w:color w:val="auto"/>
          <w:kern w:val="2"/>
          <w:sz w:val="24"/>
          <w:szCs w:val="24"/>
          <w:highlight w:val="none"/>
          <w:lang w:val="en-US" w:eastAsia="zh-CN"/>
        </w:rPr>
        <w:t>给</w:t>
      </w:r>
      <w:r>
        <w:rPr>
          <w:rFonts w:hint="eastAsia" w:ascii="宋体" w:hAnsi="宋体" w:eastAsia="宋体" w:cs="宋体"/>
          <w:color w:val="auto"/>
          <w:kern w:val="2"/>
          <w:sz w:val="24"/>
          <w:szCs w:val="24"/>
          <w:highlight w:val="none"/>
          <w:lang w:eastAsia="zh-CN"/>
        </w:rPr>
        <w:t>甲方造成的所有损失，包括但不限于停工、窝工、返工等（除不可抗力外）。</w:t>
      </w:r>
    </w:p>
    <w:p w14:paraId="3F8C1E2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4</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未经甲方书面同意，乙方不得进行任何形式的将本合同约定的义务交由第三人履行，否则视为违约，甲方有权单方解除合同并要求乙方赔偿因此</w:t>
      </w:r>
      <w:r>
        <w:rPr>
          <w:rFonts w:hint="eastAsia" w:ascii="宋体" w:hAnsi="宋体" w:eastAsia="宋体" w:cs="宋体"/>
          <w:color w:val="auto"/>
          <w:kern w:val="2"/>
          <w:sz w:val="24"/>
          <w:szCs w:val="24"/>
          <w:highlight w:val="none"/>
          <w:lang w:val="en-US" w:eastAsia="zh-CN"/>
        </w:rPr>
        <w:t>给</w:t>
      </w:r>
      <w:r>
        <w:rPr>
          <w:rFonts w:hint="eastAsia" w:ascii="宋体" w:hAnsi="宋体" w:eastAsia="宋体" w:cs="宋体"/>
          <w:color w:val="auto"/>
          <w:kern w:val="2"/>
          <w:sz w:val="24"/>
          <w:szCs w:val="24"/>
          <w:highlight w:val="none"/>
          <w:lang w:eastAsia="zh-CN"/>
        </w:rPr>
        <w:t>甲方造成的损失。</w:t>
      </w:r>
    </w:p>
    <w:p w14:paraId="0908CD8A">
      <w:pPr>
        <w:framePr w:wrap="around" w:vAnchor="page" w:hAnchor="page" w:x="1858" w:y="5273"/>
        <w:widowControl w:val="0"/>
        <w:spacing w:after="120" w:afterLines="0" w:afterAutospacing="0" w:line="360" w:lineRule="auto"/>
        <w:ind w:firstLine="480" w:firstLineChars="200"/>
        <w:jc w:val="both"/>
        <w:rPr>
          <w:rFonts w:hint="eastAsia" w:ascii="宋体" w:hAnsi="宋体" w:eastAsia="宋体" w:cs="宋体"/>
          <w:color w:val="auto"/>
          <w:kern w:val="2"/>
          <w:sz w:val="21"/>
          <w:highlight w:val="none"/>
          <w:lang w:val="en-US" w:eastAsia="zh-CN" w:bidi="ar-SA"/>
        </w:rPr>
      </w:pPr>
      <w:r>
        <w:rPr>
          <w:rFonts w:hint="eastAsia" w:ascii="宋体" w:hAnsi="宋体" w:eastAsia="宋体" w:cs="宋体"/>
          <w:color w:val="auto"/>
          <w:kern w:val="2"/>
          <w:sz w:val="24"/>
          <w:szCs w:val="24"/>
          <w:highlight w:val="none"/>
          <w:lang w:val="en-US" w:eastAsia="zh-CN" w:bidi="ar-SA"/>
        </w:rPr>
        <w:t>5.乙方因本合同产生的包括但不限于给甲方造成的损失、违约金、处罚款、等款项，甲方有权在应付款项中优先扣减，仍不能弥补甲方损失的，甲方有权向乙方进行追偿；乙方应当承担包括但不限于甲方垫付的费用、诉讼费、保全费、保全担保费、律师代理费等费用。</w:t>
      </w:r>
    </w:p>
    <w:p w14:paraId="1618F7F2">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
          <w:sz w:val="24"/>
          <w:szCs w:val="24"/>
          <w:highlight w:val="none"/>
          <w:lang w:eastAsia="zh-CN"/>
        </w:rPr>
      </w:pPr>
      <w:r>
        <w:rPr>
          <w:rFonts w:hint="eastAsia" w:ascii="宋体" w:hAnsi="宋体" w:eastAsia="宋体" w:cs="宋体"/>
          <w:b/>
          <w:bCs/>
          <w:color w:val="auto"/>
          <w:kern w:val="2"/>
          <w:sz w:val="24"/>
          <w:szCs w:val="24"/>
          <w:highlight w:val="none"/>
          <w:lang w:eastAsia="zh-CN"/>
        </w:rPr>
        <w:t>第六条 其他</w:t>
      </w:r>
    </w:p>
    <w:p w14:paraId="785EA8A2">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1</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bCs/>
          <w:color w:val="auto"/>
          <w:kern w:val="0"/>
          <w:sz w:val="24"/>
          <w:szCs w:val="20"/>
          <w:highlight w:val="none"/>
          <w:lang w:eastAsia="zh-CN"/>
        </w:rPr>
        <w:t>甲方不允许项目部人员擅自变更本合同以及以甲方或甲方项目部名义对外借款等。甲方与乙方之间签订的任何合同、协议、补充合同、承诺书、确认单等均以甲方委派项目经理签字并加盖公司公章或公司合同专用章确认（除送货单、对账单或汇总表、结算单允许盖项目部公章外），除此之外，加盖任何项目部印章、技术资料专用章、项目部财务章或项目部人员签名均对甲方不产生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2倍的违约金。</w:t>
      </w:r>
    </w:p>
    <w:p w14:paraId="3DA9C5AD">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2</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不可抗力所致及其处理：因不可抗力导致本合同实施延误或不能履行合同义务，当事方应尽一切可能做好善后工作，并事后以书面形式将不可抗力的情况和原因通知对方，双方协商解决并履行不受不可抗力的影响的其他事项。</w:t>
      </w:r>
    </w:p>
    <w:p w14:paraId="58CF3361">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3</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合同修改：除了双方签署书面修改协议并成为本合同不可分割的一部分的情况之外，本合同的条款不得有任何变化或修改。其中甲、乙双方为本合同材料供应所编制的采购文件和报价文件均作为本合同的有效组成部分，并对甲乙双方具有同样约束力。</w:t>
      </w:r>
    </w:p>
    <w:p w14:paraId="04718CBE">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4</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乙方报价文件所涉及的内容和承诺的事项，将成为本合同的有效组成部分。</w:t>
      </w:r>
    </w:p>
    <w:p w14:paraId="0C69765B">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5</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本合同未尽事宜，由双方友好协商解决，或订立补充合同或协议，如有争议协商不成时，任何一方可向工程所在地有管辖权的人民法院提起诉讼。</w:t>
      </w:r>
    </w:p>
    <w:p w14:paraId="33492D64">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6</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就本合同有关事项，任何一方按照下列地址送达、寄送通知等法律文件，即视为已经有效送达另一方。任务一方变更下列联系地址，应当及时书面通知另一方，另一方在收到联系地址变更的书面通知前，按照下列地址送达、寄送通知等法律文件，仍然视为有效送达。</w:t>
      </w:r>
    </w:p>
    <w:p w14:paraId="6EB01129">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甲方地址：</w:t>
      </w:r>
      <w:r>
        <w:rPr>
          <w:rFonts w:hint="eastAsia" w:ascii="宋体" w:hAnsi="宋体" w:eastAsia="宋体" w:cs="宋体"/>
          <w:color w:val="auto"/>
          <w:kern w:val="2"/>
          <w:sz w:val="24"/>
          <w:szCs w:val="24"/>
          <w:highlight w:val="none"/>
          <w:u w:val="single"/>
          <w:lang w:eastAsia="zh-CN"/>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p>
    <w:p w14:paraId="063E79C0">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u w:val="single"/>
          <w:lang w:eastAsia="zh-CN"/>
        </w:rPr>
      </w:pPr>
      <w:r>
        <w:rPr>
          <w:rFonts w:hint="eastAsia" w:ascii="宋体" w:hAnsi="宋体" w:eastAsia="宋体" w:cs="宋体"/>
          <w:color w:val="auto"/>
          <w:kern w:val="2"/>
          <w:sz w:val="24"/>
          <w:szCs w:val="24"/>
          <w:highlight w:val="none"/>
          <w:lang w:eastAsia="zh-CN"/>
        </w:rPr>
        <w:t>乙方地址：</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eastAsia="zh-CN"/>
        </w:rPr>
        <w:t xml:space="preserve"> </w:t>
      </w:r>
    </w:p>
    <w:p w14:paraId="217BDB05">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7</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本合同一式</w:t>
      </w:r>
      <w:r>
        <w:rPr>
          <w:rFonts w:hint="eastAsia" w:ascii="宋体" w:hAnsi="宋体" w:eastAsia="宋体" w:cs="宋体"/>
          <w:color w:val="auto"/>
          <w:kern w:val="2"/>
          <w:sz w:val="24"/>
          <w:szCs w:val="24"/>
          <w:highlight w:val="none"/>
          <w:u w:val="single"/>
          <w:lang w:eastAsia="zh-CN"/>
        </w:rPr>
        <w:t>肆</w:t>
      </w:r>
      <w:r>
        <w:rPr>
          <w:rFonts w:hint="eastAsia" w:ascii="宋体" w:hAnsi="宋体" w:eastAsia="宋体" w:cs="宋体"/>
          <w:color w:val="auto"/>
          <w:kern w:val="2"/>
          <w:sz w:val="24"/>
          <w:szCs w:val="24"/>
          <w:highlight w:val="none"/>
          <w:lang w:eastAsia="zh-CN"/>
        </w:rPr>
        <w:t>份，甲方执</w:t>
      </w:r>
      <w:r>
        <w:rPr>
          <w:rFonts w:hint="eastAsia" w:ascii="宋体" w:hAnsi="宋体" w:eastAsia="宋体" w:cs="宋体"/>
          <w:color w:val="auto"/>
          <w:kern w:val="2"/>
          <w:sz w:val="24"/>
          <w:szCs w:val="24"/>
          <w:highlight w:val="none"/>
          <w:u w:val="single"/>
          <w:lang w:eastAsia="zh-CN"/>
        </w:rPr>
        <w:t>叁</w:t>
      </w:r>
      <w:r>
        <w:rPr>
          <w:rFonts w:hint="eastAsia" w:ascii="宋体" w:hAnsi="宋体" w:eastAsia="宋体" w:cs="宋体"/>
          <w:color w:val="auto"/>
          <w:kern w:val="2"/>
          <w:sz w:val="24"/>
          <w:szCs w:val="24"/>
          <w:highlight w:val="none"/>
          <w:lang w:eastAsia="zh-CN"/>
        </w:rPr>
        <w:t>份，乙方执</w:t>
      </w:r>
      <w:r>
        <w:rPr>
          <w:rFonts w:hint="eastAsia" w:ascii="宋体" w:hAnsi="宋体" w:eastAsia="宋体" w:cs="宋体"/>
          <w:color w:val="auto"/>
          <w:kern w:val="2"/>
          <w:sz w:val="24"/>
          <w:szCs w:val="24"/>
          <w:highlight w:val="none"/>
          <w:u w:val="single"/>
          <w:lang w:eastAsia="zh-CN"/>
        </w:rPr>
        <w:t>壹</w:t>
      </w:r>
      <w:r>
        <w:rPr>
          <w:rFonts w:hint="eastAsia" w:ascii="宋体" w:hAnsi="宋体" w:eastAsia="宋体" w:cs="宋体"/>
          <w:color w:val="auto"/>
          <w:kern w:val="2"/>
          <w:sz w:val="24"/>
          <w:szCs w:val="24"/>
          <w:highlight w:val="none"/>
          <w:lang w:eastAsia="zh-CN"/>
        </w:rPr>
        <w:t>份，具有同等的法律效力；</w:t>
      </w:r>
    </w:p>
    <w:p w14:paraId="6AD4159C">
      <w:pPr>
        <w:framePr w:wrap="auto" w:vAnchor="margin" w:hAnchor="text" w:yAlign="inline"/>
        <w:widowControl w:val="0"/>
        <w:spacing w:line="360" w:lineRule="auto"/>
        <w:ind w:firstLine="480" w:firstLineChars="200"/>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8</w:t>
      </w:r>
      <w:r>
        <w:rPr>
          <w:rFonts w:hint="eastAsia" w:ascii="宋体" w:hAnsi="宋体" w:eastAsia="宋体"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lang w:eastAsia="zh-CN"/>
        </w:rPr>
        <w:t>本合同在双方签字盖章后生效，双方履行完毕合同中全部</w:t>
      </w:r>
      <w:r>
        <w:rPr>
          <w:rFonts w:hint="eastAsia" w:ascii="宋体" w:hAnsi="宋体" w:eastAsia="宋体" w:cs="宋体"/>
          <w:color w:val="auto"/>
          <w:kern w:val="2"/>
          <w:sz w:val="24"/>
          <w:szCs w:val="24"/>
          <w:highlight w:val="none"/>
          <w:lang w:val="en-US" w:eastAsia="zh-CN"/>
        </w:rPr>
        <w:t>义务</w:t>
      </w:r>
      <w:r>
        <w:rPr>
          <w:rFonts w:hint="eastAsia" w:ascii="宋体" w:hAnsi="宋体" w:eastAsia="宋体" w:cs="宋体"/>
          <w:color w:val="auto"/>
          <w:kern w:val="2"/>
          <w:sz w:val="24"/>
          <w:szCs w:val="24"/>
          <w:highlight w:val="none"/>
          <w:lang w:eastAsia="zh-CN"/>
        </w:rPr>
        <w:t>后自然终止。</w:t>
      </w:r>
    </w:p>
    <w:p w14:paraId="5325ED50">
      <w:pPr>
        <w:framePr w:wrap="auto" w:vAnchor="margin" w:hAnchor="text" w:yAlign="inline"/>
        <w:widowControl w:val="0"/>
        <w:autoSpaceDE w:val="0"/>
        <w:autoSpaceDN w:val="0"/>
        <w:spacing w:line="360" w:lineRule="auto"/>
        <w:jc w:val="left"/>
        <w:rPr>
          <w:rFonts w:hint="eastAsia" w:ascii="宋体" w:hAnsi="宋体" w:eastAsia="宋体" w:cs="宋体"/>
          <w:color w:val="auto"/>
          <w:kern w:val="2"/>
          <w:sz w:val="24"/>
          <w:szCs w:val="24"/>
          <w:highlight w:val="none"/>
          <w:lang w:eastAsia="zh-CN"/>
        </w:rPr>
      </w:pPr>
    </w:p>
    <w:p w14:paraId="207DDBB6">
      <w:pPr>
        <w:framePr w:wrap="auto" w:vAnchor="margin" w:hAnchor="text" w:yAlign="inline"/>
        <w:widowControl w:val="0"/>
        <w:autoSpaceDE w:val="0"/>
        <w:autoSpaceDN w:val="0"/>
        <w:spacing w:line="360" w:lineRule="auto"/>
        <w:jc w:val="left"/>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甲方：</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 xml:space="preserve">(盖章)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 xml:space="preserve"> 乙方：</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 xml:space="preserve">（盖章） </w:t>
      </w:r>
    </w:p>
    <w:p w14:paraId="4B8FFB5E">
      <w:pPr>
        <w:framePr w:wrap="auto" w:vAnchor="margin" w:hAnchor="text" w:yAlign="inline"/>
        <w:widowControl w:val="0"/>
        <w:spacing w:line="360" w:lineRule="auto"/>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 xml:space="preserve">法定代表人:  (签名)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法定代表人: (签名)</w:t>
      </w:r>
    </w:p>
    <w:p w14:paraId="45E5A221">
      <w:pPr>
        <w:framePr w:wrap="auto" w:vAnchor="margin" w:hAnchor="text" w:yAlign="inline"/>
        <w:widowControl w:val="0"/>
        <w:spacing w:line="360" w:lineRule="auto"/>
        <w:jc w:val="both"/>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eastAsia="zh-CN"/>
        </w:rPr>
        <w:t xml:space="preserve">或委托代理人： (签名)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 xml:space="preserve"> 或委托代理人：(签名)               </w:t>
      </w:r>
    </w:p>
    <w:p w14:paraId="2D98F821">
      <w:pPr>
        <w:framePr w:wrap="auto" w:vAnchor="margin" w:hAnchor="text" w:yAlign="inline"/>
        <w:widowControl w:val="0"/>
        <w:spacing w:line="360" w:lineRule="auto"/>
        <w:jc w:val="both"/>
        <w:rPr>
          <w:rFonts w:hint="eastAsia" w:ascii="宋体" w:hAnsi="宋体" w:eastAsia="宋体" w:cs="宋体"/>
          <w:color w:val="auto"/>
          <w:kern w:val="2"/>
          <w:sz w:val="21"/>
          <w:szCs w:val="20"/>
          <w:highlight w:val="none"/>
          <w:lang w:val="en-US" w:eastAsia="zh-CN"/>
        </w:rPr>
      </w:pPr>
      <w:r>
        <w:rPr>
          <w:rFonts w:hint="eastAsia" w:ascii="宋体" w:hAnsi="宋体" w:eastAsia="宋体" w:cs="宋体"/>
          <w:color w:val="auto"/>
          <w:kern w:val="2"/>
          <w:sz w:val="24"/>
          <w:szCs w:val="24"/>
          <w:highlight w:val="none"/>
          <w:lang w:eastAsia="zh-CN"/>
        </w:rPr>
        <w:t>签订时间：</w:t>
      </w:r>
      <w:r>
        <w:rPr>
          <w:rFonts w:hint="eastAsia" w:ascii="宋体" w:hAnsi="宋体" w:eastAsia="宋体" w:cs="宋体"/>
          <w:color w:val="auto"/>
          <w:kern w:val="2"/>
          <w:sz w:val="24"/>
          <w:szCs w:val="24"/>
          <w:highlight w:val="none"/>
          <w:lang w:val="en-US" w:eastAsia="zh-CN"/>
        </w:rPr>
        <w:t xml:space="preserve">  年    月  日  </w:t>
      </w:r>
      <w:r>
        <w:rPr>
          <w:rFonts w:hint="eastAsia" w:ascii="宋体" w:hAnsi="宋体" w:eastAsia="宋体" w:cs="宋体"/>
          <w:color w:val="auto"/>
          <w:kern w:val="2"/>
          <w:sz w:val="24"/>
          <w:szCs w:val="24"/>
          <w:highlight w:val="none"/>
          <w:lang w:eastAsia="zh-CN"/>
        </w:rPr>
        <w:t xml:space="preserve">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lang w:eastAsia="zh-CN"/>
        </w:rPr>
        <w:t>签订时间：</w:t>
      </w:r>
      <w:r>
        <w:rPr>
          <w:rFonts w:hint="eastAsia" w:ascii="宋体" w:hAnsi="宋体" w:eastAsia="宋体" w:cs="宋体"/>
          <w:color w:val="auto"/>
          <w:kern w:val="2"/>
          <w:sz w:val="24"/>
          <w:szCs w:val="24"/>
          <w:highlight w:val="none"/>
          <w:lang w:val="en-US" w:eastAsia="zh-CN"/>
        </w:rPr>
        <w:t xml:space="preserve">     年   月   日</w:t>
      </w:r>
    </w:p>
    <w:p w14:paraId="6480C598">
      <w:pPr>
        <w:framePr w:wrap="auto" w:vAnchor="margin" w:hAnchor="text" w:yAlign="inline"/>
        <w:widowControl w:val="0"/>
        <w:jc w:val="both"/>
        <w:rPr>
          <w:rFonts w:hint="eastAsia" w:ascii="宋体" w:hAnsi="宋体" w:eastAsia="宋体" w:cs="宋体"/>
          <w:color w:val="auto"/>
          <w:kern w:val="2"/>
          <w:sz w:val="21"/>
          <w:highlight w:val="none"/>
          <w:lang w:eastAsia="zh-CN"/>
        </w:rPr>
      </w:pPr>
    </w:p>
    <w:bookmarkEnd w:id="27"/>
    <w:p w14:paraId="33730836">
      <w:pPr>
        <w:framePr w:wrap="auto" w:vAnchor="margin" w:hAnchor="text" w:yAlign="inline"/>
        <w:widowControl w:val="0"/>
        <w:spacing w:before="360" w:after="240"/>
        <w:jc w:val="both"/>
        <w:rPr>
          <w:rFonts w:hint="eastAsia" w:ascii="仿宋" w:hAnsi="仿宋" w:eastAsia="仿宋" w:cs="Times New Roman"/>
          <w:color w:val="auto"/>
          <w:kern w:val="2"/>
          <w:sz w:val="36"/>
          <w:highlight w:val="none"/>
          <w:lang w:eastAsia="zh-CN"/>
        </w:rPr>
      </w:pPr>
    </w:p>
    <w:p w14:paraId="78CA4256">
      <w:pPr>
        <w:framePr w:wrap="auto" w:vAnchor="margin" w:hAnchor="text" w:yAlign="inline"/>
        <w:rPr>
          <w:rFonts w:hint="eastAsia" w:ascii="仿宋" w:hAnsi="仿宋" w:eastAsia="仿宋" w:cs="Times New Roman"/>
          <w:color w:val="auto"/>
          <w:kern w:val="2"/>
          <w:sz w:val="36"/>
          <w:highlight w:val="none"/>
          <w:lang w:eastAsia="zh-CN"/>
        </w:rPr>
      </w:pPr>
      <w:r>
        <w:rPr>
          <w:rFonts w:hint="eastAsia" w:ascii="仿宋" w:hAnsi="仿宋" w:eastAsia="仿宋" w:cs="Times New Roman"/>
          <w:color w:val="auto"/>
          <w:kern w:val="2"/>
          <w:sz w:val="36"/>
          <w:highlight w:val="none"/>
          <w:lang w:eastAsia="zh-CN"/>
        </w:rPr>
        <w:br w:type="page"/>
      </w: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6"/>
          <w:szCs w:val="36"/>
          <w:highlight w:val="none"/>
          <w:lang w:val="en-US" w:eastAsia="zh-CN"/>
        </w:rPr>
      </w:pPr>
      <w:bookmarkStart w:id="22" w:name="_Toc10220"/>
      <w:r>
        <w:rPr>
          <w:rFonts w:hint="eastAsia" w:ascii="宋体" w:hAnsi="宋体" w:eastAsia="宋体" w:cs="宋体"/>
          <w:b/>
          <w:bCs/>
          <w:color w:val="auto"/>
          <w:sz w:val="36"/>
          <w:szCs w:val="36"/>
          <w:highlight w:val="none"/>
          <w:lang w:val="en-US" w:eastAsia="zh-CN"/>
        </w:rPr>
        <w:t>第六部分  响应文件格式</w:t>
      </w:r>
      <w:bookmarkEnd w:id="21"/>
      <w:bookmarkEnd w:id="22"/>
    </w:p>
    <w:p w14:paraId="2529A3A6">
      <w:pPr>
        <w:pStyle w:val="31"/>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广东省惠州市惠东县稔山镇蟹洲海堤水闸重建工程（编号03号）钢筋采购</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6C6CEB5C">
      <w:pPr>
        <w:pStyle w:val="31"/>
        <w:framePr w:wrap="auto" w:vAnchor="margin" w:hAnchor="text" w:yAlign="inline"/>
        <w:wordWrap w:val="0"/>
        <w:adjustRightInd w:val="0"/>
        <w:snapToGrid w:val="0"/>
        <w:spacing w:line="48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69CE976B">
      <w:pPr>
        <w:pStyle w:val="31"/>
        <w:framePr w:wrap="auto" w:vAnchor="margin" w:hAnchor="text" w:yAlign="inline"/>
        <w:wordWrap w:val="0"/>
        <w:adjustRightInd w:val="0"/>
        <w:snapToGrid w:val="0"/>
        <w:spacing w:line="48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48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480" w:lineRule="auto"/>
        <w:ind w:firstLine="480" w:firstLineChars="150"/>
        <w:jc w:val="left"/>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768781A4">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0E578BAB">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2CB448F5">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7B0EE4BE">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pPr>
    </w:p>
    <w:p w14:paraId="0BB8576C">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115576A5">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7312E19B">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37CA702D">
      <w:pPr>
        <w:framePr w:wrap="auto" w:vAnchor="margin" w:hAnchor="text" w:yAlign="inline"/>
        <w:rPr>
          <w:rFonts w:ascii="宋体" w:hAnsi="宋体" w:eastAsia="宋体" w:cs="宋体"/>
          <w:b w:val="0"/>
          <w:bCs w:val="0"/>
          <w:color w:val="auto"/>
          <w:sz w:val="30"/>
          <w:szCs w:val="30"/>
          <w:highlight w:val="none"/>
        </w:rPr>
      </w:pPr>
      <w:bookmarkStart w:id="23" w:name="_Toc486837000"/>
      <w:bookmarkStart w:id="24" w:name="_Toc474920011"/>
      <w:bookmarkStart w:id="25" w:name="_Toc39826987"/>
      <w:bookmarkStart w:id="26" w:name="_Toc480462724"/>
    </w:p>
    <w:p w14:paraId="0D80922D">
      <w:pPr>
        <w:framePr w:wrap="auto" w:vAnchor="margin" w:hAnchor="text" w:yAlign="inline"/>
        <w:rPr>
          <w:rFonts w:ascii="宋体" w:hAnsi="宋体" w:eastAsia="宋体" w:cs="宋体"/>
          <w:b w:val="0"/>
          <w:bCs w:val="0"/>
          <w:color w:val="auto"/>
          <w:sz w:val="30"/>
          <w:szCs w:val="30"/>
          <w:highlight w:val="none"/>
        </w:rPr>
      </w:pPr>
    </w:p>
    <w:p w14:paraId="6679C02D">
      <w:pPr>
        <w:framePr w:wrap="auto" w:vAnchor="margin" w:hAnchor="text" w:yAlign="inline"/>
        <w:rPr>
          <w:rFonts w:ascii="宋体" w:hAnsi="宋体" w:eastAsia="宋体" w:cs="宋体"/>
          <w:b w:val="0"/>
          <w:bCs w:val="0"/>
          <w:color w:val="auto"/>
          <w:sz w:val="30"/>
          <w:szCs w:val="30"/>
          <w:highlight w:val="none"/>
        </w:rPr>
      </w:pPr>
    </w:p>
    <w:p w14:paraId="0A2E2818">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0F55C5AD">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40F374D9">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7C50273">
      <w:pPr>
        <w:framePr w:wrap="auto" w:vAnchor="margin" w:hAnchor="text" w:yAlign="inline"/>
        <w:rPr>
          <w:rFonts w:ascii="宋体" w:hAnsi="宋体" w:eastAsia="宋体" w:cs="宋体"/>
          <w:b w:val="0"/>
          <w:bCs w:val="0"/>
          <w:color w:val="auto"/>
          <w:sz w:val="30"/>
          <w:szCs w:val="30"/>
          <w:highlight w:val="none"/>
        </w:rPr>
      </w:pPr>
    </w:p>
    <w:p w14:paraId="151ADEF4">
      <w:pPr>
        <w:framePr w:wrap="auto" w:vAnchor="margin" w:hAnchor="text" w:yAlign="inline"/>
        <w:rPr>
          <w:rFonts w:ascii="宋体" w:hAnsi="宋体" w:eastAsia="宋体" w:cs="宋体"/>
          <w:b w:val="0"/>
          <w:bCs w:val="0"/>
          <w:color w:val="auto"/>
          <w:sz w:val="30"/>
          <w:szCs w:val="30"/>
          <w:highlight w:val="none"/>
        </w:rPr>
      </w:pPr>
    </w:p>
    <w:p w14:paraId="6B140820">
      <w:pPr>
        <w:framePr w:wrap="auto" w:vAnchor="margin" w:hAnchor="text" w:yAlign="inline"/>
        <w:rPr>
          <w:rFonts w:ascii="宋体" w:hAnsi="宋体" w:eastAsia="宋体" w:cs="宋体"/>
          <w:b w:val="0"/>
          <w:bCs w:val="0"/>
          <w:color w:val="auto"/>
          <w:sz w:val="30"/>
          <w:szCs w:val="30"/>
          <w:highlight w:val="none"/>
        </w:rPr>
      </w:pPr>
    </w:p>
    <w:p w14:paraId="45E8228E">
      <w:pPr>
        <w:framePr w:wrap="auto" w:vAnchor="margin" w:hAnchor="text" w:yAlign="inline"/>
        <w:rPr>
          <w:rFonts w:ascii="宋体" w:hAnsi="宋体" w:eastAsia="宋体" w:cs="宋体"/>
          <w:b w:val="0"/>
          <w:bCs w:val="0"/>
          <w:color w:val="auto"/>
          <w:sz w:val="30"/>
          <w:szCs w:val="30"/>
          <w:highlight w:val="none"/>
        </w:rPr>
      </w:pPr>
    </w:p>
    <w:p w14:paraId="374A9D91">
      <w:pPr>
        <w:framePr w:wrap="auto" w:vAnchor="margin" w:hAnchor="text" w:yAlign="inline"/>
        <w:rPr>
          <w:rFonts w:ascii="宋体" w:hAnsi="宋体" w:eastAsia="宋体" w:cs="宋体"/>
          <w:b w:val="0"/>
          <w:bCs w:val="0"/>
          <w:color w:val="auto"/>
          <w:sz w:val="30"/>
          <w:szCs w:val="30"/>
          <w:highlight w:val="none"/>
        </w:rPr>
      </w:pPr>
    </w:p>
    <w:p w14:paraId="291CD7F1">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9C544B9">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61F9B206">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E20AA1B">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26E16A93">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04EE553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0807B3A5">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F3277D0">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3C5E6A2">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6C3047E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1418151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457"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SJQY">
    <w:altName w:val="宋体"/>
    <w:panose1 w:val="02010600030101010101"/>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2"/>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3A45C2D"/>
    <w:rsid w:val="043113F9"/>
    <w:rsid w:val="043F299D"/>
    <w:rsid w:val="044B0E64"/>
    <w:rsid w:val="046E56D3"/>
    <w:rsid w:val="0491260D"/>
    <w:rsid w:val="049E7588"/>
    <w:rsid w:val="05623797"/>
    <w:rsid w:val="061D0A00"/>
    <w:rsid w:val="06304F9D"/>
    <w:rsid w:val="06415FBB"/>
    <w:rsid w:val="071A025A"/>
    <w:rsid w:val="073F2629"/>
    <w:rsid w:val="0753011F"/>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2F1DB9"/>
    <w:rsid w:val="0D381DBD"/>
    <w:rsid w:val="0D9951E8"/>
    <w:rsid w:val="0DC363ED"/>
    <w:rsid w:val="0EE70F63"/>
    <w:rsid w:val="0FD52CE0"/>
    <w:rsid w:val="0FD9253D"/>
    <w:rsid w:val="0FDB5EA5"/>
    <w:rsid w:val="100D6828"/>
    <w:rsid w:val="10B218B8"/>
    <w:rsid w:val="10CD5EA6"/>
    <w:rsid w:val="11380CCB"/>
    <w:rsid w:val="140E413A"/>
    <w:rsid w:val="14FA6062"/>
    <w:rsid w:val="15A136FE"/>
    <w:rsid w:val="15B07E81"/>
    <w:rsid w:val="168F20CE"/>
    <w:rsid w:val="16E516C6"/>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8671C6"/>
    <w:rsid w:val="1EFA5217"/>
    <w:rsid w:val="1F8F77FD"/>
    <w:rsid w:val="201062FC"/>
    <w:rsid w:val="205163BE"/>
    <w:rsid w:val="208065A9"/>
    <w:rsid w:val="219132FB"/>
    <w:rsid w:val="21C47050"/>
    <w:rsid w:val="21FD4113"/>
    <w:rsid w:val="22D00EB0"/>
    <w:rsid w:val="22F1606B"/>
    <w:rsid w:val="2351663C"/>
    <w:rsid w:val="23AB43E8"/>
    <w:rsid w:val="245A088B"/>
    <w:rsid w:val="245F0C9E"/>
    <w:rsid w:val="248E0375"/>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95529B2"/>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A25D3E"/>
    <w:rsid w:val="40A51782"/>
    <w:rsid w:val="40B05440"/>
    <w:rsid w:val="41000ED7"/>
    <w:rsid w:val="415A648B"/>
    <w:rsid w:val="420416B7"/>
    <w:rsid w:val="423A2EF4"/>
    <w:rsid w:val="42480BEE"/>
    <w:rsid w:val="42CD4900"/>
    <w:rsid w:val="4378353F"/>
    <w:rsid w:val="44935E12"/>
    <w:rsid w:val="451E2F5B"/>
    <w:rsid w:val="455436D3"/>
    <w:rsid w:val="45AB7376"/>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9F2ED6"/>
    <w:rsid w:val="51EB08AF"/>
    <w:rsid w:val="524170EC"/>
    <w:rsid w:val="52885F20"/>
    <w:rsid w:val="52BA21D8"/>
    <w:rsid w:val="535328CC"/>
    <w:rsid w:val="53844015"/>
    <w:rsid w:val="53CD3DB2"/>
    <w:rsid w:val="53D85B2C"/>
    <w:rsid w:val="53E73982"/>
    <w:rsid w:val="53ED3F12"/>
    <w:rsid w:val="54153486"/>
    <w:rsid w:val="54921FFB"/>
    <w:rsid w:val="54C942CF"/>
    <w:rsid w:val="551014B3"/>
    <w:rsid w:val="555A7110"/>
    <w:rsid w:val="555E3C11"/>
    <w:rsid w:val="55D93423"/>
    <w:rsid w:val="55F10CA7"/>
    <w:rsid w:val="568B2C88"/>
    <w:rsid w:val="56B8033A"/>
    <w:rsid w:val="57021FF1"/>
    <w:rsid w:val="570441D3"/>
    <w:rsid w:val="577578C4"/>
    <w:rsid w:val="58F51880"/>
    <w:rsid w:val="59065871"/>
    <w:rsid w:val="5A6C3B35"/>
    <w:rsid w:val="5AEC1D43"/>
    <w:rsid w:val="5B081D8F"/>
    <w:rsid w:val="5B5A24DB"/>
    <w:rsid w:val="5B841066"/>
    <w:rsid w:val="5B8F661B"/>
    <w:rsid w:val="5BAC5C27"/>
    <w:rsid w:val="5BC3207D"/>
    <w:rsid w:val="5C8C126B"/>
    <w:rsid w:val="5CAC3721"/>
    <w:rsid w:val="5CC9556E"/>
    <w:rsid w:val="5CCD5552"/>
    <w:rsid w:val="5D0C4B73"/>
    <w:rsid w:val="5D1F68FE"/>
    <w:rsid w:val="5D9E0276"/>
    <w:rsid w:val="5DE16107"/>
    <w:rsid w:val="5E0377E8"/>
    <w:rsid w:val="5E550C74"/>
    <w:rsid w:val="5E7774AE"/>
    <w:rsid w:val="5F304531"/>
    <w:rsid w:val="5F8C3EAC"/>
    <w:rsid w:val="5FFD841A"/>
    <w:rsid w:val="6056454E"/>
    <w:rsid w:val="605C5044"/>
    <w:rsid w:val="606B2191"/>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9A6851"/>
    <w:rsid w:val="6BD31E83"/>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6203EA"/>
    <w:rsid w:val="79A11556"/>
    <w:rsid w:val="7A1C2C5E"/>
    <w:rsid w:val="7AE35C69"/>
    <w:rsid w:val="7B0E5932"/>
    <w:rsid w:val="7B5527F0"/>
    <w:rsid w:val="7B735A7A"/>
    <w:rsid w:val="7B7FB21E"/>
    <w:rsid w:val="7B971768"/>
    <w:rsid w:val="7BA94AC9"/>
    <w:rsid w:val="7BB34D31"/>
    <w:rsid w:val="7BF179A9"/>
    <w:rsid w:val="7C2820DD"/>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3">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2">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autoRedefine/>
    <w:qFormat/>
    <w:uiPriority w:val="0"/>
    <w:pPr>
      <w:spacing w:after="120" w:line="480" w:lineRule="auto"/>
      <w:ind w:left="420" w:leftChars="200"/>
    </w:pPr>
    <w:rPr>
      <w:rFonts w:eastAsia="仿宋_GB2312"/>
      <w:sz w:val="32"/>
    </w:rPr>
  </w:style>
  <w:style w:type="paragraph" w:styleId="12">
    <w:name w:val="footer"/>
    <w:basedOn w:val="1"/>
    <w:link w:val="39"/>
    <w:autoRedefine/>
    <w:qFormat/>
    <w:uiPriority w:val="0"/>
    <w:pPr>
      <w:tabs>
        <w:tab w:val="center" w:pos="4153"/>
        <w:tab w:val="right" w:pos="8306"/>
      </w:tabs>
      <w:snapToGrid w:val="0"/>
    </w:pPr>
    <w:rPr>
      <w:sz w:val="18"/>
      <w:szCs w:val="18"/>
    </w:rPr>
  </w:style>
  <w:style w:type="paragraph" w:styleId="13">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8">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20">
    <w:name w:val="Table Grid"/>
    <w:basedOn w:val="1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autoRedefine/>
    <w:qFormat/>
    <w:uiPriority w:val="0"/>
    <w:rPr>
      <w:b/>
    </w:rPr>
  </w:style>
  <w:style w:type="character" w:styleId="23">
    <w:name w:val="page number"/>
    <w:qFormat/>
    <w:uiPriority w:val="0"/>
  </w:style>
  <w:style w:type="character" w:styleId="24">
    <w:name w:val="Hyperlink"/>
    <w:autoRedefine/>
    <w:qFormat/>
    <w:uiPriority w:val="0"/>
    <w:rPr>
      <w:u w:val="single"/>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10"/>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1"/>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1"/>
    <w:autoRedefine/>
    <w:qFormat/>
    <w:uiPriority w:val="0"/>
    <w:rPr>
      <w:rFonts w:hint="default" w:ascii="Calibri" w:hAnsi="Calibri" w:cs="Calibri"/>
      <w:color w:val="000000"/>
      <w:sz w:val="18"/>
      <w:szCs w:val="18"/>
      <w:u w:val="none"/>
    </w:rPr>
  </w:style>
  <w:style w:type="character" w:customStyle="1" w:styleId="38">
    <w:name w:val="页眉 字符"/>
    <w:basedOn w:val="21"/>
    <w:link w:val="13"/>
    <w:autoRedefine/>
    <w:qFormat/>
    <w:uiPriority w:val="0"/>
    <w:rPr>
      <w:rFonts w:eastAsia="Arial Unicode MS"/>
      <w:sz w:val="18"/>
      <w:szCs w:val="18"/>
      <w:lang w:eastAsia="en-US"/>
    </w:rPr>
  </w:style>
  <w:style w:type="character" w:customStyle="1" w:styleId="39">
    <w:name w:val="页脚 字符"/>
    <w:basedOn w:val="21"/>
    <w:link w:val="12"/>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 w:type="character" w:customStyle="1" w:styleId="44">
    <w:name w:val="font01"/>
    <w:qFormat/>
    <w:uiPriority w:val="0"/>
    <w:rPr>
      <w:rFonts w:hint="eastAsia" w:ascii="仿宋" w:hAnsi="仿宋" w:eastAsia="仿宋" w:cs="仿宋"/>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3551</Words>
  <Characters>3955</Characters>
  <Lines>1</Lines>
  <Paragraphs>1</Paragraphs>
  <TotalTime>0</TotalTime>
  <ScaleCrop>false</ScaleCrop>
  <LinksUpToDate>false</LinksUpToDate>
  <CharactersWithSpaces>4197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ʕ·͡ˑ·ཻʔKK</cp:lastModifiedBy>
  <cp:lastPrinted>2022-11-11T03:25:00Z</cp:lastPrinted>
  <dcterms:modified xsi:type="dcterms:W3CDTF">2024-12-06T07:37:14Z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62EACD456F074746BC05044E845FE3CD_13</vt:lpwstr>
  </property>
  <property fmtid="{D5CDD505-2E9C-101B-9397-08002B2CF9AE}" pid="4" name="commondata">
    <vt:lpwstr>eyJoZGlkIjoiYjJkZmE2OTBmZTMyMzA3ODFhOGJmNmE3MTVmOWE3YWEifQ==</vt:lpwstr>
  </property>
</Properties>
</file>